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779"/>
        <w:gridCol w:w="114"/>
      </w:tblGrid>
      <w:tr w:rsidR="00F737CF" w:rsidRPr="0057425E" w:rsidTr="00016EA3">
        <w:trPr>
          <w:trHeight w:val="999"/>
        </w:trPr>
        <w:tc>
          <w:tcPr>
            <w:tcW w:w="9690" w:type="dxa"/>
            <w:gridSpan w:val="5"/>
            <w:vAlign w:val="center"/>
          </w:tcPr>
          <w:p w:rsidR="00F737CF" w:rsidRPr="002D269E" w:rsidRDefault="00F737CF" w:rsidP="00016EA3">
            <w:pPr>
              <w:spacing w:after="0" w:line="240" w:lineRule="auto"/>
              <w:jc w:val="center"/>
              <w:rPr>
                <w:rFonts w:ascii="Times New Roman" w:eastAsia="Calibri" w:hAnsi="Times New Roman" w:cs="Times New Roman"/>
                <w:sz w:val="24"/>
                <w:szCs w:val="24"/>
              </w:rPr>
            </w:pPr>
            <w:r w:rsidRPr="002D269E">
              <w:rPr>
                <w:rFonts w:ascii="Times New Roman" w:eastAsia="Calibri" w:hAnsi="Times New Roman" w:cs="Times New Roman"/>
                <w:sz w:val="24"/>
                <w:szCs w:val="24"/>
              </w:rPr>
              <w:t>РОССИЙСКАЯ ФЕДЕРАЦИЯ</w:t>
            </w:r>
          </w:p>
          <w:p w:rsidR="00F737CF" w:rsidRPr="00A8520F" w:rsidRDefault="00F737CF" w:rsidP="00016EA3">
            <w:pPr>
              <w:spacing w:after="0" w:line="240" w:lineRule="auto"/>
              <w:jc w:val="center"/>
              <w:rPr>
                <w:rFonts w:ascii="Times New Roman" w:eastAsia="Calibri" w:hAnsi="Times New Roman" w:cs="Times New Roman"/>
                <w:b/>
                <w:sz w:val="24"/>
                <w:szCs w:val="24"/>
              </w:rPr>
            </w:pPr>
            <w:r w:rsidRPr="00A8520F">
              <w:rPr>
                <w:rFonts w:ascii="Times New Roman" w:eastAsia="Calibri" w:hAnsi="Times New Roman" w:cs="Times New Roman"/>
                <w:b/>
                <w:sz w:val="24"/>
                <w:szCs w:val="24"/>
              </w:rPr>
              <w:t>НИКОЛО-АЛЕКСАНДРОВСКИЙ СЕЛЬСКИЙ СОВЕТ НАРОДНЫХ ДЕПУТАТОВ</w:t>
            </w:r>
          </w:p>
          <w:p w:rsidR="00F737CF" w:rsidRPr="00A8520F" w:rsidRDefault="00F737CF" w:rsidP="00016EA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ОКТЯБРЬСКОГО РАЙОНА </w:t>
            </w:r>
            <w:r w:rsidRPr="00A8520F">
              <w:rPr>
                <w:rFonts w:ascii="Times New Roman" w:eastAsia="Calibri" w:hAnsi="Times New Roman" w:cs="Times New Roman"/>
                <w:b/>
                <w:sz w:val="24"/>
                <w:szCs w:val="24"/>
              </w:rPr>
              <w:t>АМУРСКОЙ ОБЛАСТИ</w:t>
            </w:r>
          </w:p>
          <w:p w:rsidR="00F737CF" w:rsidRPr="0067151B" w:rsidRDefault="00F737CF" w:rsidP="00016EA3">
            <w:pPr>
              <w:spacing w:after="20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roofErr w:type="gramStart"/>
            <w:r>
              <w:rPr>
                <w:rFonts w:ascii="Times New Roman" w:eastAsia="Calibri" w:hAnsi="Times New Roman" w:cs="Times New Roman"/>
                <w:b/>
                <w:sz w:val="28"/>
                <w:szCs w:val="28"/>
              </w:rPr>
              <w:t>седьмой</w:t>
            </w:r>
            <w:proofErr w:type="gramEnd"/>
            <w:r w:rsidRPr="00A8520F">
              <w:rPr>
                <w:rFonts w:ascii="Times New Roman" w:eastAsia="Calibri" w:hAnsi="Times New Roman" w:cs="Times New Roman"/>
                <w:b/>
                <w:sz w:val="28"/>
                <w:szCs w:val="28"/>
              </w:rPr>
              <w:t xml:space="preserve"> созыв)</w:t>
            </w:r>
          </w:p>
        </w:tc>
      </w:tr>
      <w:tr w:rsidR="00F737CF" w:rsidRPr="0057425E" w:rsidTr="00016EA3">
        <w:trPr>
          <w:trHeight w:val="645"/>
        </w:trPr>
        <w:tc>
          <w:tcPr>
            <w:tcW w:w="9690" w:type="dxa"/>
            <w:gridSpan w:val="5"/>
          </w:tcPr>
          <w:p w:rsidR="00F737CF" w:rsidRPr="0057425E" w:rsidRDefault="00F737CF" w:rsidP="00016EA3">
            <w:pPr>
              <w:spacing w:after="0" w:line="240" w:lineRule="auto"/>
              <w:jc w:val="center"/>
              <w:rPr>
                <w:rFonts w:ascii="Times New Roman" w:eastAsia="Times New Roman" w:hAnsi="Times New Roman" w:cs="Times New Roman"/>
                <w:sz w:val="6"/>
                <w:szCs w:val="20"/>
                <w:lang w:eastAsia="ru-RU"/>
              </w:rPr>
            </w:pPr>
          </w:p>
          <w:p w:rsidR="00F737CF" w:rsidRPr="002D269E" w:rsidRDefault="00F737CF" w:rsidP="00016EA3">
            <w:pPr>
              <w:spacing w:after="200" w:line="240" w:lineRule="auto"/>
              <w:jc w:val="center"/>
              <w:rPr>
                <w:rFonts w:ascii="Times New Roman" w:eastAsia="Calibri" w:hAnsi="Times New Roman" w:cs="Times New Roman"/>
                <w:b/>
                <w:sz w:val="24"/>
                <w:szCs w:val="24"/>
              </w:rPr>
            </w:pPr>
            <w:r w:rsidRPr="002D269E">
              <w:rPr>
                <w:rFonts w:ascii="Times New Roman" w:eastAsia="Calibri" w:hAnsi="Times New Roman" w:cs="Times New Roman"/>
                <w:b/>
                <w:sz w:val="24"/>
                <w:szCs w:val="24"/>
              </w:rPr>
              <w:t xml:space="preserve">РЕШЕНИЕ  </w:t>
            </w:r>
          </w:p>
          <w:p w:rsidR="00F737CF" w:rsidRPr="0057425E" w:rsidRDefault="00F737CF" w:rsidP="00016EA3">
            <w:pPr>
              <w:spacing w:after="0"/>
              <w:rPr>
                <w:rFonts w:ascii="Times New Roman" w:eastAsia="Times New Roman" w:hAnsi="Times New Roman" w:cs="Times New Roman"/>
                <w:b/>
                <w:snapToGrid w:val="0"/>
                <w:sz w:val="10"/>
                <w:szCs w:val="20"/>
                <w:lang w:eastAsia="ru-RU"/>
              </w:rPr>
            </w:pPr>
          </w:p>
        </w:tc>
      </w:tr>
      <w:tr w:rsidR="00F737CF" w:rsidRPr="0057425E" w:rsidTr="00016EA3">
        <w:trPr>
          <w:trHeight w:val="369"/>
        </w:trPr>
        <w:tc>
          <w:tcPr>
            <w:tcW w:w="180" w:type="dxa"/>
            <w:vAlign w:val="bottom"/>
          </w:tcPr>
          <w:p w:rsidR="00F737CF" w:rsidRPr="0057425E" w:rsidRDefault="00F737CF" w:rsidP="00016EA3">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797" w:type="dxa"/>
            <w:tcBorders>
              <w:top w:val="nil"/>
              <w:left w:val="nil"/>
              <w:right w:val="nil"/>
            </w:tcBorders>
            <w:vAlign w:val="bottom"/>
          </w:tcPr>
          <w:p w:rsidR="00F737CF" w:rsidRPr="00146DAE" w:rsidRDefault="00440741" w:rsidP="00016EA3">
            <w:pPr>
              <w:spacing w:after="0" w:line="240" w:lineRule="auto"/>
              <w:ind w:right="19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01.10</w:t>
            </w:r>
            <w:r w:rsidR="00F737CF">
              <w:rPr>
                <w:rFonts w:ascii="Times New Roman" w:eastAsia="Times New Roman" w:hAnsi="Times New Roman" w:cs="Times New Roman"/>
                <w:bCs/>
                <w:sz w:val="28"/>
                <w:szCs w:val="28"/>
                <w:lang w:eastAsia="ru-RU"/>
              </w:rPr>
              <w:t>.2021</w:t>
            </w:r>
            <w:r w:rsidR="00F737CF" w:rsidRPr="00146DAE">
              <w:rPr>
                <w:rFonts w:ascii="Times New Roman" w:eastAsia="Times New Roman" w:hAnsi="Times New Roman" w:cs="Times New Roman"/>
                <w:bCs/>
                <w:sz w:val="28"/>
                <w:szCs w:val="28"/>
                <w:lang w:eastAsia="ru-RU"/>
              </w:rPr>
              <w:t xml:space="preserve">                                            </w:t>
            </w:r>
          </w:p>
        </w:tc>
        <w:tc>
          <w:tcPr>
            <w:tcW w:w="4820" w:type="dxa"/>
            <w:vAlign w:val="bottom"/>
          </w:tcPr>
          <w:p w:rsidR="00F737CF" w:rsidRPr="0057425E" w:rsidRDefault="00F737CF" w:rsidP="00016EA3">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F737CF" w:rsidRPr="0057425E" w:rsidRDefault="00F84A5D" w:rsidP="00016E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w:t>
            </w:r>
            <w:r w:rsidR="00F737CF">
              <w:rPr>
                <w:rFonts w:ascii="Times New Roman" w:eastAsia="Times New Roman" w:hAnsi="Times New Roman" w:cs="Times New Roman"/>
                <w:sz w:val="28"/>
                <w:szCs w:val="28"/>
                <w:lang w:eastAsia="ru-RU"/>
              </w:rPr>
              <w:t xml:space="preserve">  </w:t>
            </w:r>
          </w:p>
        </w:tc>
        <w:tc>
          <w:tcPr>
            <w:tcW w:w="114" w:type="dxa"/>
            <w:vAlign w:val="bottom"/>
          </w:tcPr>
          <w:p w:rsidR="00F737CF" w:rsidRPr="0057425E" w:rsidRDefault="00F737CF" w:rsidP="00016EA3">
            <w:pPr>
              <w:spacing w:after="0" w:line="240" w:lineRule="auto"/>
              <w:jc w:val="center"/>
              <w:rPr>
                <w:rFonts w:ascii="Times New Roman" w:eastAsia="Times New Roman" w:hAnsi="Times New Roman" w:cs="Times New Roman"/>
                <w:sz w:val="32"/>
                <w:szCs w:val="20"/>
                <w:lang w:eastAsia="ru-RU"/>
              </w:rPr>
            </w:pPr>
          </w:p>
        </w:tc>
      </w:tr>
      <w:tr w:rsidR="00F737CF" w:rsidRPr="0057425E" w:rsidTr="00016EA3">
        <w:trPr>
          <w:trHeight w:val="308"/>
        </w:trPr>
        <w:tc>
          <w:tcPr>
            <w:tcW w:w="9690" w:type="dxa"/>
            <w:gridSpan w:val="5"/>
          </w:tcPr>
          <w:p w:rsidR="00F737CF" w:rsidRPr="0057425E" w:rsidRDefault="00F737CF" w:rsidP="00016EA3">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F737CF" w:rsidRPr="0057425E" w:rsidRDefault="00F737CF" w:rsidP="00016EA3">
            <w:pPr>
              <w:spacing w:after="0" w:line="240" w:lineRule="auto"/>
              <w:jc w:val="center"/>
              <w:rPr>
                <w:rFonts w:ascii="Times New Roman" w:eastAsia="Times New Roman" w:hAnsi="Times New Roman" w:cs="Times New Roman"/>
                <w:b/>
                <w:sz w:val="32"/>
                <w:szCs w:val="20"/>
                <w:lang w:eastAsia="ru-RU"/>
              </w:rPr>
            </w:pPr>
          </w:p>
        </w:tc>
      </w:tr>
    </w:tbl>
    <w:p w:rsidR="00F84A5D" w:rsidRDefault="00F84A5D" w:rsidP="00B549DD">
      <w:pPr>
        <w:tabs>
          <w:tab w:val="left" w:pos="709"/>
        </w:tabs>
        <w:spacing w:after="0" w:line="240" w:lineRule="auto"/>
        <w:jc w:val="center"/>
        <w:rPr>
          <w:rFonts w:ascii="Times New Roman" w:eastAsia="Calibri" w:hAnsi="Times New Roman" w:cs="Times New Roman"/>
          <w:sz w:val="28"/>
          <w:szCs w:val="28"/>
        </w:rPr>
      </w:pPr>
      <w:bookmarkStart w:id="0" w:name="_GoBack"/>
      <w:r w:rsidRPr="00490164">
        <w:rPr>
          <w:rFonts w:ascii="Times New Roman" w:eastAsia="Calibri" w:hAnsi="Times New Roman" w:cs="Times New Roman"/>
          <w:sz w:val="28"/>
          <w:szCs w:val="28"/>
        </w:rPr>
        <w:t>О внесении изменений в Порядок формирования и ведения перечня имущества, нах</w:t>
      </w:r>
      <w:r>
        <w:rPr>
          <w:rFonts w:ascii="Times New Roman" w:eastAsia="Calibri" w:hAnsi="Times New Roman" w:cs="Times New Roman"/>
          <w:sz w:val="28"/>
          <w:szCs w:val="28"/>
        </w:rPr>
        <w:t>одящегося в собственности Николо-Александровского сельсовета</w:t>
      </w:r>
      <w:r w:rsidRPr="00490164">
        <w:rPr>
          <w:rFonts w:ascii="Times New Roman" w:eastAsia="Calibri"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утвержденный решением </w:t>
      </w:r>
      <w:r>
        <w:rPr>
          <w:rFonts w:ascii="Times New Roman" w:eastAsia="Calibri" w:hAnsi="Times New Roman" w:cs="Times New Roman"/>
          <w:sz w:val="28"/>
          <w:szCs w:val="28"/>
        </w:rPr>
        <w:t>Николо-Александровского</w:t>
      </w:r>
      <w:r w:rsidRPr="0049016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Совета народных депутатов</w:t>
      </w:r>
    </w:p>
    <w:p w:rsidR="00F84A5D" w:rsidRDefault="00F84A5D" w:rsidP="00B549DD">
      <w:pPr>
        <w:tabs>
          <w:tab w:val="left" w:pos="709"/>
        </w:tabs>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26 марта 2018 № 9</w:t>
      </w:r>
    </w:p>
    <w:p w:rsidR="00F737CF" w:rsidRPr="00BD2455" w:rsidRDefault="00F737CF" w:rsidP="00B549DD">
      <w:pPr>
        <w:spacing w:after="200" w:line="276" w:lineRule="auto"/>
        <w:jc w:val="center"/>
        <w:rPr>
          <w:rFonts w:ascii="Times New Roman" w:eastAsia="Times New Roman" w:hAnsi="Times New Roman" w:cs="Times New Roman"/>
          <w:sz w:val="28"/>
          <w:szCs w:val="28"/>
          <w:lang w:eastAsia="ru-RU"/>
        </w:rPr>
      </w:pPr>
    </w:p>
    <w:bookmarkEnd w:id="0"/>
    <w:p w:rsidR="00F737CF" w:rsidRPr="00F84A5D" w:rsidRDefault="00F84A5D" w:rsidP="00F737CF">
      <w:pPr>
        <w:spacing w:after="0" w:line="240" w:lineRule="auto"/>
        <w:ind w:firstLine="708"/>
        <w:jc w:val="both"/>
        <w:rPr>
          <w:rFonts w:ascii="Times New Roman" w:eastAsia="Calibri" w:hAnsi="Times New Roman" w:cs="Times New Roman"/>
          <w:sz w:val="28"/>
          <w:szCs w:val="28"/>
        </w:rPr>
      </w:pPr>
      <w:r w:rsidRPr="00F84A5D">
        <w:rPr>
          <w:rFonts w:ascii="Times New Roman" w:hAnsi="Times New Roman" w:cs="Times New Roman"/>
          <w:sz w:val="28"/>
          <w:szCs w:val="28"/>
        </w:rPr>
        <w:t>В соответствии с Федеральным законом от 24 июля 2007 года № 209-ФЗ "О развитии малого и среднего предпринимательства в Российской Федерации"), Постановлением Правительства Амурской области от 28.03.2014 N 171 "О Порядке формирования, ведения, обязательного опубликования перечня имущества, находящегося в собственности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приведения муниципальных правовых актов в соответствие с действующим законодательством</w:t>
      </w:r>
    </w:p>
    <w:p w:rsidR="00F737CF" w:rsidRDefault="00F737CF" w:rsidP="00F737CF">
      <w:pPr>
        <w:spacing w:after="0" w:line="240" w:lineRule="auto"/>
        <w:jc w:val="both"/>
        <w:rPr>
          <w:rFonts w:ascii="Times New Roman" w:eastAsia="Calibri" w:hAnsi="Times New Roman" w:cs="Times New Roman"/>
          <w:b/>
          <w:sz w:val="28"/>
          <w:szCs w:val="28"/>
        </w:rPr>
      </w:pPr>
    </w:p>
    <w:p w:rsidR="00F737CF" w:rsidRPr="00B708A9" w:rsidRDefault="00F737CF" w:rsidP="00F737CF">
      <w:pPr>
        <w:spacing w:after="0" w:line="240" w:lineRule="auto"/>
        <w:jc w:val="both"/>
        <w:rPr>
          <w:rFonts w:ascii="Times New Roman" w:eastAsia="Calibri" w:hAnsi="Times New Roman" w:cs="Times New Roman"/>
          <w:sz w:val="28"/>
          <w:szCs w:val="28"/>
        </w:rPr>
      </w:pPr>
      <w:r w:rsidRPr="00A8520F">
        <w:rPr>
          <w:rFonts w:ascii="Times New Roman" w:eastAsia="Calibri" w:hAnsi="Times New Roman" w:cs="Times New Roman"/>
          <w:b/>
          <w:sz w:val="28"/>
          <w:szCs w:val="28"/>
        </w:rPr>
        <w:t>Решил:</w:t>
      </w:r>
    </w:p>
    <w:p w:rsidR="00F84A5D" w:rsidRPr="00F84A5D" w:rsidRDefault="00F84A5D" w:rsidP="00F84A5D">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 xml:space="preserve">1. Наименование порядка читать в новой редакции «Порядок формирования, ведения, обязательного опубликования перечня имущества, находящегося в собственности муниципального образования </w:t>
      </w:r>
      <w:r>
        <w:rPr>
          <w:rFonts w:ascii="Times New Roman" w:eastAsia="Times New Roman" w:hAnsi="Times New Roman" w:cs="Times New Roman"/>
          <w:sz w:val="28"/>
          <w:szCs w:val="28"/>
          <w:lang w:eastAsia="ar-SA"/>
        </w:rPr>
        <w:t>Николо-Александровский сельсовет Октябрьского</w:t>
      </w:r>
      <w:r w:rsidRPr="00F84A5D">
        <w:rPr>
          <w:rFonts w:ascii="Times New Roman" w:eastAsia="Times New Roman" w:hAnsi="Times New Roman" w:cs="Times New Roman"/>
          <w:sz w:val="28"/>
          <w:szCs w:val="28"/>
          <w:lang w:eastAsia="ar-SA"/>
        </w:rPr>
        <w:t xml:space="preserve"> район</w:t>
      </w:r>
      <w:r>
        <w:rPr>
          <w:rFonts w:ascii="Times New Roman" w:eastAsia="Times New Roman" w:hAnsi="Times New Roman" w:cs="Times New Roman"/>
          <w:sz w:val="28"/>
          <w:szCs w:val="28"/>
          <w:lang w:eastAsia="ar-SA"/>
        </w:rPr>
        <w:t>а</w:t>
      </w:r>
      <w:r w:rsidRPr="00F84A5D">
        <w:rPr>
          <w:rFonts w:ascii="Times New Roman" w:eastAsia="Times New Roman" w:hAnsi="Times New Roman" w:cs="Times New Roman"/>
          <w:sz w:val="28"/>
          <w:szCs w:val="28"/>
          <w:lang w:eastAsia="ar-SA"/>
        </w:rPr>
        <w:t xml:space="preserve"> Амурской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84A5D" w:rsidRPr="00F84A5D" w:rsidRDefault="00F84A5D" w:rsidP="00F84A5D">
      <w:pPr>
        <w:numPr>
          <w:ilvl w:val="0"/>
          <w:numId w:val="1"/>
        </w:numPr>
        <w:tabs>
          <w:tab w:val="left" w:pos="426"/>
        </w:tabs>
        <w:suppressAutoHyphens/>
        <w:spacing w:after="200" w:line="276" w:lineRule="auto"/>
        <w:ind w:firstLine="851"/>
        <w:contextualSpacing/>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В пункте 1:</w:t>
      </w:r>
    </w:p>
    <w:p w:rsidR="00F84A5D" w:rsidRPr="00F84A5D" w:rsidRDefault="00F84A5D" w:rsidP="00F84A5D">
      <w:pPr>
        <w:tabs>
          <w:tab w:val="left" w:pos="0"/>
        </w:tabs>
        <w:ind w:firstLine="709"/>
        <w:contextualSpacing/>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 после слов «образующим инфраструктуру поддержки субъектов малого и среднего предпринимательства» дополнить сл</w:t>
      </w:r>
      <w:r>
        <w:rPr>
          <w:rFonts w:ascii="Times New Roman" w:eastAsia="Times New Roman" w:hAnsi="Times New Roman" w:cs="Times New Roman"/>
          <w:sz w:val="28"/>
          <w:szCs w:val="28"/>
          <w:lang w:eastAsia="ar-SA"/>
        </w:rPr>
        <w:t xml:space="preserve">овами следующего содержания: </w:t>
      </w:r>
      <w:proofErr w:type="gramStart"/>
      <w:r>
        <w:rPr>
          <w:rFonts w:ascii="Times New Roman" w:eastAsia="Times New Roman" w:hAnsi="Times New Roman" w:cs="Times New Roman"/>
          <w:sz w:val="28"/>
          <w:szCs w:val="28"/>
          <w:lang w:eastAsia="ar-SA"/>
        </w:rPr>
        <w:t>«,</w:t>
      </w:r>
      <w:r w:rsidRPr="00F84A5D">
        <w:rPr>
          <w:rFonts w:ascii="Times New Roman" w:eastAsia="Times New Roman" w:hAnsi="Times New Roman" w:cs="Times New Roman"/>
          <w:sz w:val="28"/>
          <w:szCs w:val="28"/>
          <w:lang w:eastAsia="ar-SA"/>
        </w:rPr>
        <w:t>а</w:t>
      </w:r>
      <w:proofErr w:type="gramEnd"/>
      <w:r w:rsidRPr="00F84A5D">
        <w:rPr>
          <w:rFonts w:ascii="Times New Roman" w:eastAsia="Times New Roman" w:hAnsi="Times New Roman" w:cs="Times New Roman"/>
          <w:sz w:val="28"/>
          <w:szCs w:val="28"/>
          <w:lang w:eastAsia="ar-SA"/>
        </w:rPr>
        <w:t xml:space="preserve"> также физическим лицам, не являющихся индивидуальными </w:t>
      </w:r>
      <w:r w:rsidRPr="00F84A5D">
        <w:rPr>
          <w:rFonts w:ascii="Times New Roman" w:eastAsia="Times New Roman" w:hAnsi="Times New Roman" w:cs="Times New Roman"/>
          <w:sz w:val="28"/>
          <w:szCs w:val="28"/>
          <w:lang w:eastAsia="ar-SA"/>
        </w:rPr>
        <w:lastRenderedPageBreak/>
        <w:t>предпринимателями и применяющих специальный налоговый режим «Налог на профессиональный доход» (далее – Перечень)»;</w:t>
      </w:r>
    </w:p>
    <w:p w:rsidR="00F84A5D" w:rsidRPr="00F84A5D" w:rsidRDefault="00F84A5D" w:rsidP="00F84A5D">
      <w:pPr>
        <w:tabs>
          <w:tab w:val="left" w:pos="0"/>
        </w:tabs>
        <w:ind w:firstLine="709"/>
        <w:contextualSpacing/>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 слова «субъекты МСП» заменить словами «Субъекты»;</w:t>
      </w:r>
    </w:p>
    <w:p w:rsidR="00F84A5D" w:rsidRPr="00F84A5D" w:rsidRDefault="00F84A5D" w:rsidP="00F84A5D">
      <w:pPr>
        <w:tabs>
          <w:tab w:val="left" w:pos="0"/>
        </w:tabs>
        <w:ind w:firstLine="709"/>
        <w:contextualSpacing/>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3. Пункт 1 дополнить абзацем следующего содержания: «В перечень может быть включено как движимое, так и недвижимое имущество, составляющее казну Октябрьского района, а также имущество, закрепленное на праве хозяйственного ведения или оперативного управления за муниципальным унитарным предприятием района, на праве оперативного управления за государственным учреждением, которое по своему назначению может использоваться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для осуществления видов деятельности, предусмотренных законодательством (далее –Имущество).»</w:t>
      </w:r>
    </w:p>
    <w:p w:rsidR="00F84A5D" w:rsidRPr="00F84A5D" w:rsidRDefault="00F84A5D" w:rsidP="00F84A5D">
      <w:pPr>
        <w:tabs>
          <w:tab w:val="left" w:pos="0"/>
        </w:tabs>
        <w:ind w:firstLine="709"/>
        <w:contextualSpacing/>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 xml:space="preserve">4. В пункте </w:t>
      </w:r>
      <w:proofErr w:type="gramStart"/>
      <w:r w:rsidRPr="00F84A5D">
        <w:rPr>
          <w:rFonts w:ascii="Times New Roman" w:eastAsia="Times New Roman" w:hAnsi="Times New Roman" w:cs="Times New Roman"/>
          <w:sz w:val="28"/>
          <w:szCs w:val="28"/>
          <w:lang w:eastAsia="ar-SA"/>
        </w:rPr>
        <w:t>2.1.:</w:t>
      </w:r>
      <w:proofErr w:type="gramEnd"/>
      <w:r w:rsidRPr="00F84A5D">
        <w:rPr>
          <w:rFonts w:ascii="Times New Roman" w:eastAsia="Times New Roman" w:hAnsi="Times New Roman" w:cs="Times New Roman"/>
          <w:sz w:val="28"/>
          <w:szCs w:val="28"/>
          <w:lang w:eastAsia="ar-SA"/>
        </w:rPr>
        <w:t xml:space="preserve"> </w:t>
      </w:r>
    </w:p>
    <w:p w:rsidR="00F84A5D" w:rsidRPr="00F84A5D" w:rsidRDefault="00F84A5D" w:rsidP="00F84A5D">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 после слов «а также имущественных прав субъектов малого и среднего предпринимательства» дополнить словами: «,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84A5D" w:rsidRPr="00F84A5D" w:rsidRDefault="00F84A5D" w:rsidP="00F84A5D">
      <w:pPr>
        <w:spacing w:after="0" w:line="240" w:lineRule="auto"/>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 после слов «субъектам малого и среднего предпринимательства» дополнить словами: «,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84A5D" w:rsidRPr="00F84A5D" w:rsidRDefault="00F84A5D" w:rsidP="00F84A5D">
      <w:pPr>
        <w:spacing w:after="0" w:line="240" w:lineRule="auto"/>
        <w:ind w:firstLine="709"/>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5. В пункте 2.2</w:t>
      </w:r>
      <w:proofErr w:type="gramStart"/>
      <w:r w:rsidRPr="00F84A5D">
        <w:rPr>
          <w:rFonts w:ascii="Times New Roman" w:eastAsia="Times New Roman" w:hAnsi="Times New Roman" w:cs="Times New Roman"/>
          <w:sz w:val="28"/>
          <w:szCs w:val="28"/>
          <w:lang w:eastAsia="ar-SA"/>
        </w:rPr>
        <w:t>. слова</w:t>
      </w:r>
      <w:proofErr w:type="gramEnd"/>
      <w:r w:rsidRPr="00F84A5D">
        <w:rPr>
          <w:rFonts w:ascii="Times New Roman" w:eastAsia="Times New Roman" w:hAnsi="Times New Roman" w:cs="Times New Roman"/>
          <w:sz w:val="28"/>
          <w:szCs w:val="28"/>
          <w:lang w:eastAsia="ar-SA"/>
        </w:rPr>
        <w:t xml:space="preserve"> «субъектов МСП» заменить словами «Субъектов», слова «субъектам МСП» заменить словами «Субъектам»;</w:t>
      </w:r>
    </w:p>
    <w:p w:rsidR="00F84A5D" w:rsidRPr="00F84A5D" w:rsidRDefault="00F84A5D" w:rsidP="00F84A5D">
      <w:pPr>
        <w:spacing w:after="0" w:line="240" w:lineRule="auto"/>
        <w:ind w:firstLine="709"/>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6. В подпункте 4 пункта 2.4</w:t>
      </w:r>
      <w:proofErr w:type="gramStart"/>
      <w:r w:rsidRPr="00F84A5D">
        <w:rPr>
          <w:rFonts w:ascii="Times New Roman" w:eastAsia="Times New Roman" w:hAnsi="Times New Roman" w:cs="Times New Roman"/>
          <w:sz w:val="28"/>
          <w:szCs w:val="28"/>
          <w:lang w:eastAsia="ar-SA"/>
        </w:rPr>
        <w:t>. слова</w:t>
      </w:r>
      <w:proofErr w:type="gramEnd"/>
      <w:r w:rsidRPr="00F84A5D">
        <w:rPr>
          <w:rFonts w:ascii="Times New Roman" w:eastAsia="Times New Roman" w:hAnsi="Times New Roman" w:cs="Times New Roman"/>
          <w:sz w:val="28"/>
          <w:szCs w:val="28"/>
          <w:lang w:eastAsia="ar-SA"/>
        </w:rPr>
        <w:t xml:space="preserve"> «и реконструкции, объяты незавершенного строительства» исключить;</w:t>
      </w:r>
    </w:p>
    <w:p w:rsidR="00F84A5D" w:rsidRPr="00F84A5D" w:rsidRDefault="00F84A5D" w:rsidP="00F84A5D">
      <w:pPr>
        <w:spacing w:after="0" w:line="240" w:lineRule="auto"/>
        <w:ind w:firstLine="709"/>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 xml:space="preserve">7. В пункте </w:t>
      </w:r>
      <w:proofErr w:type="gramStart"/>
      <w:r w:rsidRPr="00F84A5D">
        <w:rPr>
          <w:rFonts w:ascii="Times New Roman" w:eastAsia="Times New Roman" w:hAnsi="Times New Roman" w:cs="Times New Roman"/>
          <w:sz w:val="28"/>
          <w:szCs w:val="28"/>
          <w:lang w:eastAsia="ar-SA"/>
        </w:rPr>
        <w:t>2.7.:</w:t>
      </w:r>
      <w:proofErr w:type="gramEnd"/>
      <w:r w:rsidRPr="00F84A5D">
        <w:rPr>
          <w:rFonts w:ascii="Times New Roman" w:eastAsia="Times New Roman" w:hAnsi="Times New Roman" w:cs="Times New Roman"/>
          <w:sz w:val="28"/>
          <w:szCs w:val="28"/>
          <w:lang w:eastAsia="ar-SA"/>
        </w:rPr>
        <w:t xml:space="preserve"> </w:t>
      </w:r>
    </w:p>
    <w:p w:rsidR="00F84A5D" w:rsidRPr="00F84A5D" w:rsidRDefault="00F84A5D" w:rsidP="00F84A5D">
      <w:pPr>
        <w:spacing w:after="0" w:line="240" w:lineRule="auto"/>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 xml:space="preserve">            - в подпункте а) слова «за исключением имущественных прав субъектов МСП» читать в новой редакции «за исключением имущественных прав Субъектов».</w:t>
      </w:r>
    </w:p>
    <w:p w:rsidR="00F84A5D" w:rsidRPr="00F84A5D" w:rsidRDefault="00F84A5D" w:rsidP="00F84A5D">
      <w:pPr>
        <w:spacing w:after="0" w:line="240" w:lineRule="auto"/>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 xml:space="preserve">            - в подпункте к) слова «субъектам МСП» заменить словами Субъектам»;</w:t>
      </w:r>
    </w:p>
    <w:p w:rsidR="00F84A5D" w:rsidRPr="00F84A5D" w:rsidRDefault="00F84A5D" w:rsidP="00F84A5D">
      <w:pPr>
        <w:spacing w:after="0" w:line="240" w:lineRule="auto"/>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 xml:space="preserve">            - в подпункте л) слова «субъектам МСП» заменить словами Субъектам»;</w:t>
      </w:r>
    </w:p>
    <w:p w:rsidR="00F84A5D" w:rsidRPr="00F84A5D" w:rsidRDefault="00F84A5D" w:rsidP="00F84A5D">
      <w:pPr>
        <w:spacing w:after="0" w:line="240" w:lineRule="auto"/>
        <w:ind w:firstLine="709"/>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8.  В пункте 2.12</w:t>
      </w:r>
      <w:proofErr w:type="gramStart"/>
      <w:r w:rsidRPr="00F84A5D">
        <w:rPr>
          <w:rFonts w:ascii="Times New Roman" w:eastAsia="Times New Roman" w:hAnsi="Times New Roman" w:cs="Times New Roman"/>
          <w:sz w:val="28"/>
          <w:szCs w:val="28"/>
          <w:lang w:eastAsia="ar-SA"/>
        </w:rPr>
        <w:t>. слова</w:t>
      </w:r>
      <w:proofErr w:type="gramEnd"/>
      <w:r w:rsidRPr="00F84A5D">
        <w:rPr>
          <w:rFonts w:ascii="Times New Roman" w:eastAsia="Times New Roman" w:hAnsi="Times New Roman" w:cs="Times New Roman"/>
          <w:sz w:val="28"/>
          <w:szCs w:val="28"/>
          <w:lang w:eastAsia="ar-SA"/>
        </w:rPr>
        <w:t xml:space="preserve"> «субъектов МСП» заменить словами Субъектов»;</w:t>
      </w:r>
    </w:p>
    <w:p w:rsidR="00F84A5D" w:rsidRPr="00F84A5D" w:rsidRDefault="00F84A5D" w:rsidP="00F84A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84A5D">
        <w:rPr>
          <w:rFonts w:ascii="Times New Roman" w:eastAsia="Times New Roman" w:hAnsi="Times New Roman" w:cs="Times New Roman"/>
          <w:sz w:val="28"/>
          <w:szCs w:val="28"/>
          <w:lang w:eastAsia="ar-SA"/>
        </w:rPr>
        <w:t xml:space="preserve">9. Пункт 2.14. читать в новой редакции: «Постановлением главы Октябрьского района исключается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на условиях, обеспечивающих проведение капитального ремонта и (или) реконструкцию объекта за счет средств субъекта малого и среднего предпринимательства или физического лица, не являющегося </w:t>
      </w:r>
      <w:r w:rsidRPr="00F84A5D">
        <w:rPr>
          <w:rFonts w:ascii="Times New Roman" w:eastAsia="Times New Roman" w:hAnsi="Times New Roman" w:cs="Times New Roman"/>
          <w:sz w:val="28"/>
          <w:szCs w:val="28"/>
          <w:lang w:eastAsia="ar-SA"/>
        </w:rPr>
        <w:lastRenderedPageBreak/>
        <w:t>индивидуальным предпринимателем и применяющего специальный налоговый режим "Налог на профессиональный доход"».</w:t>
      </w:r>
    </w:p>
    <w:p w:rsidR="00F737CF" w:rsidRPr="00F84A5D" w:rsidRDefault="00F737CF" w:rsidP="00F737CF">
      <w:pPr>
        <w:spacing w:after="0" w:line="276" w:lineRule="auto"/>
        <w:jc w:val="both"/>
        <w:rPr>
          <w:rFonts w:ascii="Times New Roman" w:eastAsia="Calibri" w:hAnsi="Times New Roman" w:cs="Times New Roman"/>
          <w:sz w:val="28"/>
          <w:szCs w:val="28"/>
        </w:rPr>
      </w:pPr>
    </w:p>
    <w:p w:rsidR="00F737CF" w:rsidRPr="006F37F7" w:rsidRDefault="00F737CF" w:rsidP="00F737CF">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Председатель Николо-Александровского </w:t>
      </w:r>
    </w:p>
    <w:p w:rsidR="00F737CF" w:rsidRPr="006F37F7" w:rsidRDefault="00F737CF" w:rsidP="00F737CF">
      <w:pPr>
        <w:spacing w:after="0" w:line="240" w:lineRule="auto"/>
        <w:jc w:val="both"/>
        <w:rPr>
          <w:rFonts w:ascii="Times New Roman" w:eastAsia="Calibri" w:hAnsi="Times New Roman" w:cs="Times New Roman"/>
          <w:sz w:val="28"/>
          <w:szCs w:val="28"/>
        </w:rPr>
      </w:pPr>
      <w:proofErr w:type="gramStart"/>
      <w:r w:rsidRPr="006F37F7">
        <w:rPr>
          <w:rFonts w:ascii="Times New Roman" w:eastAsia="Calibri" w:hAnsi="Times New Roman" w:cs="Times New Roman"/>
          <w:sz w:val="28"/>
          <w:szCs w:val="28"/>
        </w:rPr>
        <w:t>сельского</w:t>
      </w:r>
      <w:proofErr w:type="gramEnd"/>
      <w:r w:rsidRPr="006F37F7">
        <w:rPr>
          <w:rFonts w:ascii="Times New Roman" w:eastAsia="Calibri" w:hAnsi="Times New Roman" w:cs="Times New Roman"/>
          <w:sz w:val="28"/>
          <w:szCs w:val="28"/>
        </w:rPr>
        <w:t xml:space="preserve"> Совета народных депутатов                                            </w:t>
      </w:r>
      <w:r w:rsidRPr="005F377C">
        <w:rPr>
          <w:rFonts w:ascii="Times New Roman" w:eastAsia="Calibri" w:hAnsi="Times New Roman" w:cs="Times New Roman"/>
          <w:sz w:val="28"/>
          <w:szCs w:val="28"/>
        </w:rPr>
        <w:t xml:space="preserve">А. П. </w:t>
      </w:r>
      <w:proofErr w:type="spellStart"/>
      <w:r w:rsidRPr="005F377C">
        <w:rPr>
          <w:rFonts w:ascii="Times New Roman" w:eastAsia="Calibri" w:hAnsi="Times New Roman" w:cs="Times New Roman"/>
          <w:sz w:val="28"/>
          <w:szCs w:val="28"/>
        </w:rPr>
        <w:t>Тесля</w:t>
      </w:r>
      <w:proofErr w:type="spellEnd"/>
    </w:p>
    <w:p w:rsidR="00F737CF" w:rsidRDefault="00F737CF" w:rsidP="00F737CF">
      <w:pPr>
        <w:spacing w:after="0" w:line="240" w:lineRule="auto"/>
        <w:jc w:val="both"/>
        <w:rPr>
          <w:rFonts w:ascii="Times New Roman" w:eastAsia="Calibri" w:hAnsi="Times New Roman" w:cs="Times New Roman"/>
          <w:sz w:val="28"/>
          <w:szCs w:val="28"/>
        </w:rPr>
      </w:pPr>
    </w:p>
    <w:p w:rsidR="00F737CF" w:rsidRPr="006F37F7" w:rsidRDefault="00F737CF" w:rsidP="00F737CF">
      <w:pPr>
        <w:spacing w:after="0" w:line="240" w:lineRule="auto"/>
        <w:jc w:val="both"/>
        <w:rPr>
          <w:rFonts w:ascii="Times New Roman" w:eastAsia="Calibri" w:hAnsi="Times New Roman" w:cs="Times New Roman"/>
          <w:sz w:val="28"/>
          <w:szCs w:val="28"/>
        </w:rPr>
      </w:pPr>
    </w:p>
    <w:p w:rsidR="00F737CF" w:rsidRPr="006F37F7" w:rsidRDefault="00F737CF" w:rsidP="00F737CF">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Глава Николо-Александровского </w:t>
      </w:r>
    </w:p>
    <w:p w:rsidR="00F737CF" w:rsidRDefault="00F737CF" w:rsidP="00F737CF">
      <w:pPr>
        <w:spacing w:after="0" w:line="240" w:lineRule="auto"/>
        <w:jc w:val="both"/>
        <w:rPr>
          <w:rFonts w:ascii="Times New Roman" w:eastAsia="Calibri" w:hAnsi="Times New Roman" w:cs="Times New Roman"/>
          <w:sz w:val="28"/>
          <w:szCs w:val="28"/>
        </w:rPr>
      </w:pPr>
      <w:proofErr w:type="gramStart"/>
      <w:r w:rsidRPr="006F37F7">
        <w:rPr>
          <w:rFonts w:ascii="Times New Roman" w:eastAsia="Calibri" w:hAnsi="Times New Roman" w:cs="Times New Roman"/>
          <w:sz w:val="28"/>
          <w:szCs w:val="28"/>
        </w:rPr>
        <w:t>сельсовета</w:t>
      </w:r>
      <w:proofErr w:type="gramEnd"/>
      <w:r w:rsidRPr="006F37F7">
        <w:rPr>
          <w:rFonts w:ascii="Times New Roman" w:eastAsia="Calibri" w:hAnsi="Times New Roman" w:cs="Times New Roman"/>
          <w:sz w:val="28"/>
          <w:szCs w:val="28"/>
        </w:rPr>
        <w:t xml:space="preserve">                                                                                          Г.Т.Панарина</w:t>
      </w:r>
      <w:r>
        <w:rPr>
          <w:rFonts w:ascii="Times New Roman" w:eastAsia="Calibri" w:hAnsi="Times New Roman" w:cs="Times New Roman"/>
          <w:sz w:val="28"/>
          <w:szCs w:val="28"/>
        </w:rPr>
        <w:t xml:space="preserve">               </w:t>
      </w:r>
    </w:p>
    <w:p w:rsidR="00F737CF" w:rsidRDefault="00F737CF" w:rsidP="00F737CF"/>
    <w:p w:rsidR="00A46EA1" w:rsidRDefault="00B549DD"/>
    <w:sectPr w:rsidR="00A46EA1" w:rsidSect="007E6BF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B4B7E"/>
    <w:multiLevelType w:val="hybridMultilevel"/>
    <w:tmpl w:val="ED14BFA6"/>
    <w:lvl w:ilvl="0" w:tplc="9D2E5B8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CF"/>
    <w:rsid w:val="00276A45"/>
    <w:rsid w:val="0038104E"/>
    <w:rsid w:val="00440741"/>
    <w:rsid w:val="005F377C"/>
    <w:rsid w:val="006A30E9"/>
    <w:rsid w:val="008C2C61"/>
    <w:rsid w:val="00B325A0"/>
    <w:rsid w:val="00B549DD"/>
    <w:rsid w:val="00F737CF"/>
    <w:rsid w:val="00F73DCA"/>
    <w:rsid w:val="00F8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83669-C3AF-401E-83F8-67F0D0A2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73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F37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3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2021-10-05T05:21:00Z</cp:lastPrinted>
  <dcterms:created xsi:type="dcterms:W3CDTF">2021-09-03T00:24:00Z</dcterms:created>
  <dcterms:modified xsi:type="dcterms:W3CDTF">2021-11-01T01:46:00Z</dcterms:modified>
</cp:coreProperties>
</file>