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40" w:type="dxa"/>
        <w:tblLayout w:type="fixed"/>
        <w:tblCellMar>
          <w:left w:w="40" w:type="dxa"/>
          <w:right w:w="40" w:type="dxa"/>
        </w:tblCellMar>
        <w:tblLook w:val="0000" w:firstRow="0" w:lastRow="0" w:firstColumn="0" w:lastColumn="0" w:noHBand="0" w:noVBand="0"/>
      </w:tblPr>
      <w:tblGrid>
        <w:gridCol w:w="180"/>
        <w:gridCol w:w="2797"/>
        <w:gridCol w:w="6095"/>
        <w:gridCol w:w="108"/>
        <w:gridCol w:w="176"/>
      </w:tblGrid>
      <w:tr w:rsidR="006C0185" w:rsidRPr="006659C3" w:rsidTr="00A776F3">
        <w:trPr>
          <w:trHeight w:val="999"/>
        </w:trPr>
        <w:tc>
          <w:tcPr>
            <w:tcW w:w="9356" w:type="dxa"/>
            <w:gridSpan w:val="5"/>
            <w:vAlign w:val="center"/>
          </w:tcPr>
          <w:p w:rsidR="006C0185" w:rsidRPr="006659C3" w:rsidRDefault="006C0185" w:rsidP="00A776F3">
            <w:pPr>
              <w:widowControl w:val="0"/>
              <w:spacing w:before="40" w:after="0"/>
              <w:jc w:val="center"/>
              <w:rPr>
                <w:rFonts w:ascii="Times New Roman" w:eastAsia="Times New Roman" w:hAnsi="Times New Roman" w:cs="Times New Roman"/>
                <w:snapToGrid w:val="0"/>
                <w:sz w:val="16"/>
                <w:szCs w:val="20"/>
                <w:lang w:eastAsia="ru-RU"/>
              </w:rPr>
            </w:pPr>
            <w:r w:rsidRPr="006659C3">
              <w:rPr>
                <w:rFonts w:ascii="Times New Roman" w:eastAsia="Times New Roman" w:hAnsi="Times New Roman" w:cs="Times New Roman"/>
                <w:noProof/>
                <w:sz w:val="20"/>
                <w:szCs w:val="20"/>
                <w:lang w:eastAsia="ru-RU"/>
              </w:rPr>
              <w:drawing>
                <wp:inline distT="0" distB="0" distL="0" distR="0" wp14:anchorId="1B2730ED" wp14:editId="498CB79C">
                  <wp:extent cx="438150" cy="571500"/>
                  <wp:effectExtent l="0" t="0" r="0" b="0"/>
                  <wp:docPr id="1" name="Рисунок 1" descr="Октябрьский р-н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ктябрьский р-н герб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571500"/>
                          </a:xfrm>
                          <a:prstGeom prst="rect">
                            <a:avLst/>
                          </a:prstGeom>
                          <a:noFill/>
                          <a:ln>
                            <a:noFill/>
                          </a:ln>
                        </pic:spPr>
                      </pic:pic>
                    </a:graphicData>
                  </a:graphic>
                </wp:inline>
              </w:drawing>
            </w:r>
          </w:p>
        </w:tc>
      </w:tr>
      <w:tr w:rsidR="006C0185" w:rsidRPr="006659C3" w:rsidTr="00A776F3">
        <w:trPr>
          <w:trHeight w:val="1259"/>
        </w:trPr>
        <w:tc>
          <w:tcPr>
            <w:tcW w:w="9356" w:type="dxa"/>
            <w:gridSpan w:val="5"/>
          </w:tcPr>
          <w:p w:rsidR="006C0185" w:rsidRPr="006659C3" w:rsidRDefault="006C0185" w:rsidP="00A776F3">
            <w:pPr>
              <w:spacing w:after="0" w:line="240" w:lineRule="auto"/>
              <w:jc w:val="center"/>
              <w:rPr>
                <w:rFonts w:ascii="Times New Roman" w:eastAsia="Times New Roman" w:hAnsi="Times New Roman" w:cs="Times New Roman"/>
                <w:b/>
                <w:sz w:val="6"/>
                <w:szCs w:val="20"/>
                <w:lang w:eastAsia="ru-RU"/>
              </w:rPr>
            </w:pPr>
          </w:p>
          <w:p w:rsidR="006C0185" w:rsidRPr="006659C3" w:rsidRDefault="006C0185" w:rsidP="00A776F3">
            <w:pPr>
              <w:spacing w:after="0" w:line="240" w:lineRule="auto"/>
              <w:jc w:val="center"/>
              <w:rPr>
                <w:rFonts w:ascii="Times New Roman" w:eastAsia="Times New Roman" w:hAnsi="Times New Roman" w:cs="Times New Roman"/>
                <w:b/>
                <w:bCs/>
                <w:sz w:val="24"/>
                <w:szCs w:val="24"/>
                <w:lang w:eastAsia="ru-RU"/>
              </w:rPr>
            </w:pPr>
            <w:r w:rsidRPr="006659C3">
              <w:rPr>
                <w:rFonts w:ascii="Times New Roman" w:eastAsia="Times New Roman" w:hAnsi="Times New Roman" w:cs="Times New Roman"/>
                <w:b/>
                <w:bCs/>
                <w:sz w:val="24"/>
                <w:szCs w:val="24"/>
                <w:lang w:eastAsia="ru-RU"/>
              </w:rPr>
              <w:t xml:space="preserve">АДМИНИСТРАЦИЯ </w:t>
            </w:r>
            <w:r w:rsidRPr="006659C3">
              <w:rPr>
                <w:rFonts w:ascii="Times New Roman" w:eastAsia="Times New Roman" w:hAnsi="Times New Roman" w:cs="Times New Roman"/>
                <w:b/>
                <w:sz w:val="24"/>
                <w:szCs w:val="24"/>
                <w:lang w:eastAsia="ru-RU"/>
              </w:rPr>
              <w:t>НИКОЛО-АЛЕКСАНДРОВСКОГО</w:t>
            </w:r>
            <w:r w:rsidRPr="006659C3">
              <w:rPr>
                <w:rFonts w:ascii="Times New Roman" w:eastAsia="Times New Roman" w:hAnsi="Times New Roman" w:cs="Times New Roman"/>
                <w:b/>
                <w:bCs/>
                <w:sz w:val="24"/>
                <w:szCs w:val="24"/>
                <w:lang w:eastAsia="ru-RU"/>
              </w:rPr>
              <w:t xml:space="preserve"> СЕЛЬСОВЕТА</w:t>
            </w:r>
          </w:p>
          <w:p w:rsidR="006C0185" w:rsidRPr="006659C3" w:rsidRDefault="006C0185" w:rsidP="00A776F3">
            <w:pPr>
              <w:spacing w:after="0" w:line="240" w:lineRule="auto"/>
              <w:jc w:val="center"/>
              <w:rPr>
                <w:rFonts w:ascii="Times New Roman" w:eastAsia="Times New Roman" w:hAnsi="Times New Roman" w:cs="Times New Roman"/>
                <w:b/>
                <w:bCs/>
                <w:sz w:val="24"/>
                <w:szCs w:val="24"/>
                <w:lang w:eastAsia="ru-RU"/>
              </w:rPr>
            </w:pPr>
            <w:r w:rsidRPr="006659C3">
              <w:rPr>
                <w:rFonts w:ascii="Times New Roman" w:eastAsia="Times New Roman" w:hAnsi="Times New Roman" w:cs="Times New Roman"/>
                <w:b/>
                <w:bCs/>
                <w:sz w:val="24"/>
                <w:szCs w:val="24"/>
                <w:lang w:eastAsia="ru-RU"/>
              </w:rPr>
              <w:t>ОКТЯБРЬСКОГО РАЙОНА АМУРСКОЙ ОБЛАСТИ</w:t>
            </w:r>
          </w:p>
          <w:p w:rsidR="006C0185" w:rsidRPr="006659C3" w:rsidRDefault="006C0185" w:rsidP="00A776F3">
            <w:pPr>
              <w:spacing w:after="0" w:line="240" w:lineRule="auto"/>
              <w:jc w:val="center"/>
              <w:rPr>
                <w:rFonts w:ascii="Times New Roman" w:eastAsia="Times New Roman" w:hAnsi="Times New Roman" w:cs="Times New Roman"/>
                <w:bCs/>
                <w:sz w:val="24"/>
                <w:szCs w:val="24"/>
                <w:lang w:eastAsia="ru-RU"/>
              </w:rPr>
            </w:pPr>
          </w:p>
          <w:p w:rsidR="006C0185" w:rsidRPr="006659C3" w:rsidRDefault="006C0185" w:rsidP="00A776F3">
            <w:pPr>
              <w:widowControl w:val="0"/>
              <w:spacing w:after="0"/>
              <w:rPr>
                <w:rFonts w:ascii="Times New Roman" w:eastAsia="Times New Roman" w:hAnsi="Times New Roman" w:cs="Times New Roman"/>
                <w:b/>
                <w:snapToGrid w:val="0"/>
                <w:sz w:val="10"/>
                <w:szCs w:val="10"/>
                <w:lang w:eastAsia="ru-RU"/>
              </w:rPr>
            </w:pPr>
          </w:p>
          <w:p w:rsidR="006C0185" w:rsidRPr="006659C3" w:rsidRDefault="006C0185" w:rsidP="00A776F3">
            <w:pPr>
              <w:keepNext/>
              <w:widowControl w:val="0"/>
              <w:snapToGrid w:val="0"/>
              <w:spacing w:after="0"/>
              <w:jc w:val="center"/>
              <w:outlineLvl w:val="0"/>
              <w:rPr>
                <w:rFonts w:ascii="Times New Roman" w:eastAsia="Times New Roman" w:hAnsi="Times New Roman" w:cs="Times New Roman"/>
                <w:b/>
                <w:spacing w:val="60"/>
                <w:sz w:val="24"/>
                <w:szCs w:val="24"/>
                <w:lang w:eastAsia="ru-RU"/>
              </w:rPr>
            </w:pPr>
            <w:r w:rsidRPr="006659C3">
              <w:rPr>
                <w:rFonts w:ascii="Times New Roman" w:eastAsia="Times New Roman" w:hAnsi="Times New Roman" w:cs="Times New Roman"/>
                <w:b/>
                <w:spacing w:val="60"/>
                <w:sz w:val="24"/>
                <w:szCs w:val="24"/>
                <w:lang w:eastAsia="ru-RU"/>
              </w:rPr>
              <w:t>ПОСТАНОВЛЕНИЕ</w:t>
            </w:r>
          </w:p>
          <w:p w:rsidR="006C0185" w:rsidRPr="006659C3" w:rsidRDefault="006C0185" w:rsidP="00A776F3">
            <w:pPr>
              <w:spacing w:after="0" w:line="240" w:lineRule="auto"/>
              <w:rPr>
                <w:rFonts w:ascii="Times New Roman" w:eastAsia="Times New Roman" w:hAnsi="Times New Roman" w:cs="Times New Roman"/>
                <w:sz w:val="16"/>
                <w:szCs w:val="16"/>
                <w:lang w:eastAsia="ru-RU"/>
              </w:rPr>
            </w:pPr>
          </w:p>
          <w:p w:rsidR="006C0185" w:rsidRPr="006659C3" w:rsidRDefault="006C0185" w:rsidP="00A776F3">
            <w:pPr>
              <w:widowControl w:val="0"/>
              <w:spacing w:after="0"/>
              <w:jc w:val="center"/>
              <w:rPr>
                <w:rFonts w:ascii="Times New Roman" w:eastAsia="Times New Roman" w:hAnsi="Times New Roman" w:cs="Times New Roman"/>
                <w:b/>
                <w:snapToGrid w:val="0"/>
                <w:sz w:val="10"/>
                <w:szCs w:val="20"/>
                <w:lang w:eastAsia="ru-RU"/>
              </w:rPr>
            </w:pPr>
          </w:p>
        </w:tc>
      </w:tr>
      <w:tr w:rsidR="006C0185" w:rsidRPr="006659C3" w:rsidTr="00A776F3">
        <w:trPr>
          <w:trHeight w:val="369"/>
        </w:trPr>
        <w:tc>
          <w:tcPr>
            <w:tcW w:w="180" w:type="dxa"/>
            <w:vAlign w:val="bottom"/>
          </w:tcPr>
          <w:p w:rsidR="006C0185" w:rsidRPr="006659C3" w:rsidRDefault="006C0185" w:rsidP="00A776F3">
            <w:pPr>
              <w:tabs>
                <w:tab w:val="left" w:pos="102"/>
                <w:tab w:val="left" w:pos="487"/>
              </w:tabs>
              <w:spacing w:after="0" w:line="240" w:lineRule="auto"/>
              <w:ind w:left="527" w:right="196"/>
              <w:jc w:val="center"/>
              <w:rPr>
                <w:rFonts w:ascii="Times New Roman" w:eastAsia="Times New Roman" w:hAnsi="Times New Roman" w:cs="Times New Roman"/>
                <w:b/>
                <w:sz w:val="28"/>
                <w:szCs w:val="20"/>
                <w:lang w:eastAsia="ru-RU"/>
              </w:rPr>
            </w:pPr>
          </w:p>
        </w:tc>
        <w:tc>
          <w:tcPr>
            <w:tcW w:w="2797" w:type="dxa"/>
            <w:tcBorders>
              <w:top w:val="nil"/>
              <w:left w:val="nil"/>
              <w:right w:val="nil"/>
            </w:tcBorders>
            <w:vAlign w:val="bottom"/>
          </w:tcPr>
          <w:p w:rsidR="006C0185" w:rsidRPr="00322CD0" w:rsidRDefault="006C0185" w:rsidP="00A776F3">
            <w:pPr>
              <w:spacing w:after="0" w:line="240" w:lineRule="auto"/>
              <w:ind w:right="196"/>
              <w:rPr>
                <w:rFonts w:ascii="Times New Roman" w:eastAsia="Times New Roman" w:hAnsi="Times New Roman" w:cs="Times New Roman"/>
                <w:bCs/>
                <w:sz w:val="28"/>
                <w:szCs w:val="20"/>
                <w:lang w:eastAsia="ru-RU"/>
              </w:rPr>
            </w:pPr>
            <w:r w:rsidRPr="006659C3">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sz w:val="28"/>
                <w:szCs w:val="20"/>
                <w:lang w:eastAsia="ru-RU"/>
              </w:rPr>
              <w:t>29</w:t>
            </w:r>
            <w:r w:rsidRPr="00322CD0">
              <w:rPr>
                <w:rFonts w:ascii="Times New Roman" w:eastAsia="Times New Roman" w:hAnsi="Times New Roman" w:cs="Times New Roman"/>
                <w:sz w:val="28"/>
                <w:szCs w:val="20"/>
                <w:lang w:eastAsia="ru-RU"/>
              </w:rPr>
              <w:t>.07.2019</w:t>
            </w:r>
          </w:p>
        </w:tc>
        <w:tc>
          <w:tcPr>
            <w:tcW w:w="6095" w:type="dxa"/>
            <w:vAlign w:val="bottom"/>
          </w:tcPr>
          <w:p w:rsidR="006C0185" w:rsidRPr="00605AB6" w:rsidRDefault="006C0185" w:rsidP="00A776F3">
            <w:pPr>
              <w:spacing w:after="0" w:line="240" w:lineRule="auto"/>
              <w:ind w:right="102"/>
              <w:jc w:val="center"/>
              <w:rPr>
                <w:rFonts w:ascii="Times New Roman" w:eastAsia="Times New Roman" w:hAnsi="Times New Roman" w:cs="Times New Roman"/>
                <w:sz w:val="28"/>
                <w:szCs w:val="20"/>
                <w:lang w:val="en-US" w:eastAsia="ru-RU"/>
              </w:rPr>
            </w:pPr>
            <w:r w:rsidRPr="006659C3">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 37</w:t>
            </w:r>
          </w:p>
        </w:tc>
        <w:tc>
          <w:tcPr>
            <w:tcW w:w="108" w:type="dxa"/>
            <w:tcBorders>
              <w:top w:val="nil"/>
              <w:left w:val="nil"/>
              <w:right w:val="nil"/>
            </w:tcBorders>
            <w:vAlign w:val="bottom"/>
          </w:tcPr>
          <w:p w:rsidR="006C0185" w:rsidRPr="006659C3" w:rsidRDefault="006C0185" w:rsidP="00A776F3">
            <w:pPr>
              <w:spacing w:after="0" w:line="240" w:lineRule="auto"/>
              <w:jc w:val="both"/>
              <w:rPr>
                <w:rFonts w:ascii="Times New Roman" w:eastAsia="Times New Roman" w:hAnsi="Times New Roman" w:cs="Times New Roman"/>
                <w:b/>
                <w:sz w:val="28"/>
                <w:szCs w:val="20"/>
                <w:lang w:eastAsia="ru-RU"/>
              </w:rPr>
            </w:pPr>
          </w:p>
        </w:tc>
        <w:tc>
          <w:tcPr>
            <w:tcW w:w="176" w:type="dxa"/>
            <w:vAlign w:val="bottom"/>
          </w:tcPr>
          <w:p w:rsidR="006C0185" w:rsidRPr="006659C3" w:rsidRDefault="006C0185" w:rsidP="00A776F3">
            <w:pPr>
              <w:spacing w:after="0" w:line="240" w:lineRule="auto"/>
              <w:jc w:val="center"/>
              <w:rPr>
                <w:rFonts w:ascii="Times New Roman" w:eastAsia="Times New Roman" w:hAnsi="Times New Roman" w:cs="Times New Roman"/>
                <w:sz w:val="28"/>
                <w:szCs w:val="20"/>
                <w:lang w:eastAsia="ru-RU"/>
              </w:rPr>
            </w:pPr>
          </w:p>
        </w:tc>
      </w:tr>
      <w:tr w:rsidR="006C0185" w:rsidRPr="006659C3" w:rsidTr="00A776F3">
        <w:trPr>
          <w:trHeight w:val="308"/>
        </w:trPr>
        <w:tc>
          <w:tcPr>
            <w:tcW w:w="9356" w:type="dxa"/>
            <w:gridSpan w:val="5"/>
          </w:tcPr>
          <w:p w:rsidR="006C0185" w:rsidRPr="006659C3" w:rsidRDefault="006C0185" w:rsidP="00A776F3">
            <w:pPr>
              <w:spacing w:after="0" w:line="240" w:lineRule="auto"/>
              <w:jc w:val="center"/>
              <w:rPr>
                <w:rFonts w:ascii="Times New Roman" w:eastAsia="Times New Roman" w:hAnsi="Times New Roman" w:cs="Times New Roman"/>
                <w:sz w:val="28"/>
                <w:szCs w:val="28"/>
                <w:lang w:eastAsia="ru-RU"/>
              </w:rPr>
            </w:pPr>
          </w:p>
          <w:p w:rsidR="006C0185" w:rsidRPr="006659C3" w:rsidRDefault="006C0185" w:rsidP="00A776F3">
            <w:pPr>
              <w:spacing w:after="0" w:line="240" w:lineRule="auto"/>
              <w:jc w:val="center"/>
              <w:rPr>
                <w:rFonts w:ascii="Times New Roman" w:eastAsia="Times New Roman" w:hAnsi="Times New Roman" w:cs="Times New Roman"/>
                <w:sz w:val="28"/>
                <w:szCs w:val="28"/>
                <w:lang w:eastAsia="ru-RU"/>
              </w:rPr>
            </w:pPr>
            <w:r w:rsidRPr="006659C3">
              <w:rPr>
                <w:rFonts w:ascii="Times New Roman" w:eastAsia="Times New Roman" w:hAnsi="Times New Roman" w:cs="Times New Roman"/>
                <w:sz w:val="28"/>
                <w:szCs w:val="28"/>
                <w:lang w:eastAsia="ru-RU"/>
              </w:rPr>
              <w:t>с. Николо-Александровка</w:t>
            </w:r>
          </w:p>
          <w:p w:rsidR="006C0185" w:rsidRPr="006659C3" w:rsidRDefault="006C0185" w:rsidP="00A776F3">
            <w:pPr>
              <w:spacing w:after="0" w:line="240" w:lineRule="auto"/>
              <w:jc w:val="center"/>
              <w:rPr>
                <w:rFonts w:ascii="Times New Roman" w:eastAsia="Times New Roman" w:hAnsi="Times New Roman" w:cs="Times New Roman"/>
                <w:sz w:val="28"/>
                <w:szCs w:val="20"/>
                <w:lang w:eastAsia="ru-RU"/>
              </w:rPr>
            </w:pPr>
          </w:p>
        </w:tc>
      </w:tr>
    </w:tbl>
    <w:p w:rsidR="006C0185" w:rsidRPr="0015300F" w:rsidRDefault="006C0185" w:rsidP="0015300F">
      <w:pPr>
        <w:pStyle w:val="a3"/>
        <w:shd w:val="clear" w:color="auto" w:fill="FFFFFF"/>
        <w:spacing w:before="0" w:beforeAutospacing="0" w:after="0" w:afterAutospacing="0"/>
        <w:jc w:val="center"/>
        <w:rPr>
          <w:bCs/>
          <w:sz w:val="28"/>
          <w:szCs w:val="28"/>
        </w:rPr>
      </w:pPr>
      <w:r w:rsidRPr="006C0185">
        <w:rPr>
          <w:rStyle w:val="a4"/>
          <w:b w:val="0"/>
          <w:sz w:val="28"/>
          <w:szCs w:val="28"/>
        </w:rPr>
        <w:t>Об организации обучения населения способам защиты и действиям в чрезвычайных ситуациях</w:t>
      </w:r>
    </w:p>
    <w:p w:rsidR="006C0185" w:rsidRPr="006659C3" w:rsidRDefault="006C0185" w:rsidP="006C0185">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6C0185" w:rsidRPr="006C0185" w:rsidRDefault="006C0185" w:rsidP="006C0185">
      <w:pPr>
        <w:autoSpaceDE w:val="0"/>
        <w:autoSpaceDN w:val="0"/>
        <w:adjustRightInd w:val="0"/>
        <w:spacing w:after="0" w:line="240" w:lineRule="auto"/>
        <w:ind w:firstLine="708"/>
        <w:jc w:val="both"/>
        <w:rPr>
          <w:rFonts w:ascii="Times New Roman" w:eastAsia="Calibri" w:hAnsi="Times New Roman" w:cs="Times New Roman"/>
          <w:b/>
          <w:bCs/>
          <w:sz w:val="28"/>
          <w:szCs w:val="28"/>
        </w:rPr>
      </w:pPr>
      <w:r w:rsidRPr="006C0185">
        <w:rPr>
          <w:rFonts w:ascii="Times New Roman" w:hAnsi="Times New Roman" w:cs="Times New Roman"/>
          <w:sz w:val="28"/>
          <w:szCs w:val="28"/>
        </w:rPr>
        <w:t>В соответствии со статьей 8 Федерального закона от 12 февраля 1998 г. № 28-ФЗ «О гражданской обороне», статьями 3, 19 Федерального закона от 18 ноября 1994 г. № 69-ФЗ «О пожарной безопасности», статьей 11 Федерального закона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4 сентября 2003 г. № 547 «О подготовке населения в области защиты от чрезвычайных ситуаций природного и техногенного характера» и в целях совершенствования порядка подготовки и обучения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w:t>
      </w:r>
    </w:p>
    <w:p w:rsidR="006C0185" w:rsidRDefault="006C0185" w:rsidP="006C0185">
      <w:pPr>
        <w:autoSpaceDE w:val="0"/>
        <w:autoSpaceDN w:val="0"/>
        <w:adjustRightInd w:val="0"/>
        <w:spacing w:after="0" w:line="240" w:lineRule="auto"/>
        <w:jc w:val="both"/>
        <w:rPr>
          <w:rFonts w:ascii="Times New Roman" w:eastAsia="Calibri" w:hAnsi="Times New Roman" w:cs="Times New Roman"/>
          <w:b/>
          <w:bCs/>
          <w:sz w:val="28"/>
          <w:szCs w:val="28"/>
        </w:rPr>
      </w:pPr>
    </w:p>
    <w:p w:rsidR="006C0185" w:rsidRPr="006659C3" w:rsidRDefault="006C0185" w:rsidP="006C0185">
      <w:pPr>
        <w:autoSpaceDE w:val="0"/>
        <w:autoSpaceDN w:val="0"/>
        <w:adjustRightInd w:val="0"/>
        <w:spacing w:after="0" w:line="240" w:lineRule="auto"/>
        <w:jc w:val="both"/>
        <w:rPr>
          <w:rFonts w:ascii="Times New Roman" w:eastAsia="Calibri" w:hAnsi="Times New Roman" w:cs="Times New Roman"/>
          <w:b/>
          <w:bCs/>
          <w:sz w:val="28"/>
          <w:szCs w:val="28"/>
        </w:rPr>
      </w:pPr>
      <w:proofErr w:type="gramStart"/>
      <w:r w:rsidRPr="006659C3">
        <w:rPr>
          <w:rFonts w:ascii="Times New Roman" w:eastAsia="Calibri" w:hAnsi="Times New Roman" w:cs="Times New Roman"/>
          <w:b/>
          <w:bCs/>
          <w:sz w:val="28"/>
          <w:szCs w:val="28"/>
        </w:rPr>
        <w:t>п</w:t>
      </w:r>
      <w:proofErr w:type="gramEnd"/>
      <w:r w:rsidRPr="006659C3">
        <w:rPr>
          <w:rFonts w:ascii="Times New Roman" w:eastAsia="Calibri" w:hAnsi="Times New Roman" w:cs="Times New Roman"/>
          <w:b/>
          <w:bCs/>
          <w:sz w:val="28"/>
          <w:szCs w:val="28"/>
        </w:rPr>
        <w:t xml:space="preserve"> о с т а н о в л я ю:</w:t>
      </w:r>
    </w:p>
    <w:p w:rsidR="006C0185" w:rsidRPr="0015300F" w:rsidRDefault="006C0185" w:rsidP="0015300F">
      <w:pPr>
        <w:pStyle w:val="a3"/>
        <w:shd w:val="clear" w:color="auto" w:fill="FFFFFF"/>
        <w:spacing w:before="0" w:beforeAutospacing="0" w:after="0" w:afterAutospacing="0"/>
        <w:jc w:val="both"/>
        <w:rPr>
          <w:bCs/>
          <w:sz w:val="28"/>
          <w:szCs w:val="28"/>
        </w:rPr>
      </w:pPr>
      <w:r w:rsidRPr="006C0185">
        <w:rPr>
          <w:sz w:val="28"/>
          <w:szCs w:val="28"/>
        </w:rPr>
        <w:t xml:space="preserve">  </w:t>
      </w:r>
      <w:r w:rsidR="0015300F">
        <w:rPr>
          <w:sz w:val="28"/>
          <w:szCs w:val="28"/>
        </w:rPr>
        <w:tab/>
        <w:t xml:space="preserve"> </w:t>
      </w:r>
      <w:r w:rsidRPr="006C0185">
        <w:rPr>
          <w:sz w:val="28"/>
          <w:szCs w:val="28"/>
        </w:rPr>
        <w:t xml:space="preserve">1. Утвердить Порядок </w:t>
      </w:r>
      <w:r w:rsidR="0015300F" w:rsidRPr="006C0185">
        <w:rPr>
          <w:rStyle w:val="a4"/>
          <w:b w:val="0"/>
          <w:sz w:val="28"/>
          <w:szCs w:val="28"/>
        </w:rPr>
        <w:t>Об организации обучения населения способам защиты и действиям в чрезвычайных ситуациях</w:t>
      </w:r>
      <w:r w:rsidR="0015300F">
        <w:rPr>
          <w:rStyle w:val="a4"/>
          <w:b w:val="0"/>
          <w:sz w:val="28"/>
          <w:szCs w:val="28"/>
        </w:rPr>
        <w:t>.</w:t>
      </w:r>
      <w:r w:rsidRPr="006C0185">
        <w:rPr>
          <w:sz w:val="28"/>
          <w:szCs w:val="28"/>
        </w:rPr>
        <w:t xml:space="preserve"> (Приложение № 1).</w:t>
      </w:r>
      <w:r w:rsidRPr="006C0185">
        <w:rPr>
          <w:sz w:val="28"/>
          <w:szCs w:val="28"/>
        </w:rPr>
        <w:br/>
        <w:t xml:space="preserve">            2. Установить, что подготовка и обучение организуется в рамках единой системы подготовки населения мерам пожарной безопасности, способам защиты от опасностей, возникающих при ведении военных действий или вследствие этих действий, способам защ</w:t>
      </w:r>
      <w:r w:rsidR="00BF07E7">
        <w:rPr>
          <w:sz w:val="28"/>
          <w:szCs w:val="28"/>
        </w:rPr>
        <w:t xml:space="preserve">иты при чрезвычайных ситуациях </w:t>
      </w:r>
      <w:r w:rsidR="00BF07E7" w:rsidRPr="00BF07E7">
        <w:rPr>
          <w:sz w:val="28"/>
          <w:szCs w:val="28"/>
        </w:rPr>
        <w:t>и о</w:t>
      </w:r>
      <w:r w:rsidR="00BF07E7" w:rsidRPr="00BF07E7">
        <w:rPr>
          <w:color w:val="000000"/>
          <w:sz w:val="28"/>
          <w:szCs w:val="28"/>
        </w:rPr>
        <w:t>существляется по соответствующим группам в организациях (в том числе образовательных учреждениях), а также по месту жительства.</w:t>
      </w:r>
      <w:r w:rsidRPr="00BF07E7">
        <w:rPr>
          <w:sz w:val="28"/>
          <w:szCs w:val="28"/>
        </w:rPr>
        <w:t xml:space="preserve"> </w:t>
      </w:r>
    </w:p>
    <w:p w:rsidR="00BF07E7" w:rsidRPr="006E5CAB" w:rsidRDefault="00BF07E7" w:rsidP="0015300F">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E5CAB">
        <w:rPr>
          <w:rFonts w:ascii="Times New Roman" w:eastAsia="Times New Roman" w:hAnsi="Times New Roman" w:cs="Times New Roman"/>
          <w:color w:val="000000"/>
          <w:sz w:val="28"/>
          <w:szCs w:val="28"/>
          <w:lang w:eastAsia="ru-RU"/>
        </w:rPr>
        <w:t xml:space="preserve">           </w:t>
      </w:r>
      <w:r>
        <w:rPr>
          <w:rFonts w:ascii="Times New Roman" w:eastAsia="Calibri" w:hAnsi="Times New Roman" w:cs="Times New Roman"/>
          <w:sz w:val="28"/>
          <w:szCs w:val="28"/>
        </w:rPr>
        <w:t xml:space="preserve">3. </w:t>
      </w:r>
      <w:r w:rsidRPr="00322CD0">
        <w:rPr>
          <w:rFonts w:ascii="Times New Roman" w:eastAsia="Calibri" w:hAnsi="Times New Roman" w:cs="Times New Roman"/>
          <w:sz w:val="28"/>
          <w:szCs w:val="28"/>
        </w:rPr>
        <w:t xml:space="preserve">Признать утратившим силу постановление администрации </w:t>
      </w:r>
      <w:r>
        <w:rPr>
          <w:rFonts w:ascii="Times New Roman" w:eastAsia="Times New Roman" w:hAnsi="Times New Roman" w:cs="Times New Roman"/>
          <w:sz w:val="28"/>
          <w:szCs w:val="28"/>
          <w:lang w:eastAsia="ru-RU"/>
        </w:rPr>
        <w:t>Николо-Александровского</w:t>
      </w:r>
      <w:r w:rsidRPr="00FD2C27">
        <w:rPr>
          <w:rFonts w:ascii="Times New Roman" w:eastAsia="Times New Roman" w:hAnsi="Times New Roman" w:cs="Times New Roman"/>
          <w:sz w:val="28"/>
          <w:szCs w:val="28"/>
          <w:lang w:eastAsia="ru-RU"/>
        </w:rPr>
        <w:t xml:space="preserve"> сельсовета</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от 03.04.2006 г. N 17</w:t>
      </w:r>
      <w:r w:rsidRPr="00322CD0">
        <w:rPr>
          <w:rFonts w:ascii="Times New Roman" w:eastAsia="Calibri" w:hAnsi="Times New Roman" w:cs="Times New Roman"/>
          <w:sz w:val="28"/>
          <w:szCs w:val="28"/>
        </w:rPr>
        <w:t xml:space="preserve"> "Об </w:t>
      </w:r>
      <w:r>
        <w:rPr>
          <w:rFonts w:ascii="Times New Roman" w:eastAsia="Calibri" w:hAnsi="Times New Roman" w:cs="Times New Roman"/>
          <w:sz w:val="28"/>
          <w:szCs w:val="28"/>
        </w:rPr>
        <w:t xml:space="preserve">организации обучения населения мерам пожарной безопасности на </w:t>
      </w:r>
      <w:r>
        <w:rPr>
          <w:rFonts w:ascii="Times New Roman" w:eastAsia="Times New Roman" w:hAnsi="Times New Roman" w:cs="Times New Roman"/>
          <w:sz w:val="28"/>
          <w:szCs w:val="28"/>
          <w:lang w:eastAsia="ru-RU"/>
        </w:rPr>
        <w:t>территории Николо-Александровского</w:t>
      </w:r>
      <w:r>
        <w:rPr>
          <w:rFonts w:ascii="Times New Roman" w:eastAsia="Calibri" w:hAnsi="Times New Roman" w:cs="Times New Roman"/>
          <w:sz w:val="28"/>
          <w:szCs w:val="28"/>
        </w:rPr>
        <w:t xml:space="preserve"> </w:t>
      </w:r>
      <w:r w:rsidRPr="00FD2C27">
        <w:rPr>
          <w:rFonts w:ascii="Times New Roman" w:eastAsia="Times New Roman" w:hAnsi="Times New Roman" w:cs="Times New Roman"/>
          <w:sz w:val="28"/>
          <w:szCs w:val="28"/>
          <w:lang w:eastAsia="ru-RU"/>
        </w:rPr>
        <w:t>сельсовета</w:t>
      </w:r>
      <w:r w:rsidRPr="00322CD0">
        <w:rPr>
          <w:rFonts w:ascii="Times New Roman" w:eastAsia="Calibri" w:hAnsi="Times New Roman" w:cs="Times New Roman"/>
          <w:sz w:val="28"/>
          <w:szCs w:val="28"/>
        </w:rPr>
        <w:t>".</w:t>
      </w:r>
    </w:p>
    <w:p w:rsidR="006C0185" w:rsidRPr="006659C3" w:rsidRDefault="00BF07E7" w:rsidP="0015300F">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C0185" w:rsidRPr="006C0185">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15300F" w:rsidRDefault="0015300F" w:rsidP="0015300F">
      <w:pPr>
        <w:spacing w:after="0" w:line="240" w:lineRule="auto"/>
        <w:rPr>
          <w:rFonts w:ascii="Times New Roman" w:eastAsia="Times New Roman" w:hAnsi="Times New Roman" w:cs="Times New Roman"/>
          <w:sz w:val="28"/>
          <w:szCs w:val="28"/>
          <w:lang w:eastAsia="ru-RU"/>
        </w:rPr>
      </w:pPr>
    </w:p>
    <w:p w:rsidR="0015300F" w:rsidRDefault="0015300F" w:rsidP="0015300F">
      <w:pPr>
        <w:spacing w:after="0" w:line="240" w:lineRule="auto"/>
        <w:rPr>
          <w:rFonts w:ascii="Times New Roman" w:eastAsia="Times New Roman" w:hAnsi="Times New Roman" w:cs="Times New Roman"/>
          <w:sz w:val="28"/>
          <w:szCs w:val="28"/>
          <w:lang w:eastAsia="ru-RU"/>
        </w:rPr>
      </w:pPr>
    </w:p>
    <w:p w:rsidR="006C0185" w:rsidRPr="0015300F" w:rsidRDefault="006C0185" w:rsidP="0015300F">
      <w:pPr>
        <w:spacing w:after="0" w:line="240" w:lineRule="auto"/>
        <w:rPr>
          <w:rFonts w:ascii="Times New Roman" w:eastAsia="Times New Roman" w:hAnsi="Times New Roman" w:cs="Times New Roman"/>
          <w:sz w:val="28"/>
          <w:szCs w:val="28"/>
          <w:lang w:eastAsia="ru-RU"/>
        </w:rPr>
      </w:pPr>
      <w:r w:rsidRPr="006659C3">
        <w:rPr>
          <w:rFonts w:ascii="Times New Roman" w:eastAsia="Times New Roman" w:hAnsi="Times New Roman" w:cs="Times New Roman"/>
          <w:sz w:val="28"/>
          <w:szCs w:val="28"/>
          <w:lang w:eastAsia="ru-RU"/>
        </w:rPr>
        <w:t xml:space="preserve">Глава Николо-Александровского сельсовета                      </w:t>
      </w:r>
      <w:r>
        <w:rPr>
          <w:rFonts w:ascii="Times New Roman" w:eastAsia="Times New Roman" w:hAnsi="Times New Roman" w:cs="Times New Roman"/>
          <w:sz w:val="28"/>
          <w:szCs w:val="28"/>
          <w:lang w:eastAsia="ru-RU"/>
        </w:rPr>
        <w:t xml:space="preserve">        Г.Т. Панарина          </w:t>
      </w:r>
    </w:p>
    <w:p w:rsidR="006C0185" w:rsidRPr="00FD2C27" w:rsidRDefault="006C0185" w:rsidP="006C0185">
      <w:pPr>
        <w:keepNext/>
        <w:spacing w:after="0" w:line="240" w:lineRule="auto"/>
        <w:ind w:left="5523" w:firstLine="141"/>
        <w:outlineLvl w:val="0"/>
        <w:rPr>
          <w:rFonts w:ascii="Times New Roman" w:eastAsia="Times New Roman" w:hAnsi="Times New Roman" w:cs="Times New Roman"/>
          <w:sz w:val="28"/>
          <w:szCs w:val="24"/>
          <w:lang w:eastAsia="ru-RU"/>
        </w:rPr>
      </w:pPr>
      <w:r w:rsidRPr="00FD2C27">
        <w:rPr>
          <w:rFonts w:ascii="Times New Roman" w:eastAsia="Times New Roman" w:hAnsi="Times New Roman" w:cs="Times New Roman"/>
          <w:sz w:val="28"/>
          <w:szCs w:val="24"/>
          <w:lang w:eastAsia="ru-RU"/>
        </w:rPr>
        <w:lastRenderedPageBreak/>
        <w:t xml:space="preserve">Приложение </w:t>
      </w:r>
      <w:r>
        <w:rPr>
          <w:rFonts w:ascii="Times New Roman" w:eastAsia="Times New Roman" w:hAnsi="Times New Roman" w:cs="Times New Roman"/>
          <w:sz w:val="28"/>
          <w:szCs w:val="24"/>
          <w:lang w:eastAsia="ru-RU"/>
        </w:rPr>
        <w:t>№1</w:t>
      </w:r>
    </w:p>
    <w:p w:rsidR="006C0185" w:rsidRDefault="006C0185" w:rsidP="006C0185">
      <w:pPr>
        <w:spacing w:after="0" w:line="240" w:lineRule="auto"/>
        <w:ind w:left="5664"/>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к  </w:t>
      </w:r>
      <w:r w:rsidRPr="00FD2C27">
        <w:rPr>
          <w:rFonts w:ascii="Times New Roman" w:eastAsia="Times New Roman" w:hAnsi="Times New Roman" w:cs="Times New Roman"/>
          <w:sz w:val="28"/>
          <w:szCs w:val="28"/>
          <w:lang w:eastAsia="ru-RU"/>
        </w:rPr>
        <w:t>постановлению</w:t>
      </w:r>
      <w:proofErr w:type="gramEnd"/>
      <w:r w:rsidRPr="00FD2C27">
        <w:rPr>
          <w:rFonts w:ascii="Times New Roman" w:eastAsia="Times New Roman" w:hAnsi="Times New Roman" w:cs="Times New Roman"/>
          <w:sz w:val="28"/>
          <w:szCs w:val="28"/>
          <w:lang w:eastAsia="ru-RU"/>
        </w:rPr>
        <w:t xml:space="preserve"> от</w:t>
      </w:r>
      <w:r>
        <w:rPr>
          <w:rFonts w:ascii="Times New Roman" w:eastAsia="Times New Roman" w:hAnsi="Times New Roman" w:cs="Times New Roman"/>
          <w:sz w:val="28"/>
          <w:szCs w:val="28"/>
          <w:lang w:eastAsia="ru-RU"/>
        </w:rPr>
        <w:t xml:space="preserve"> 29.07.2019 № 37</w:t>
      </w:r>
      <w:r w:rsidRPr="00FD2C27">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Николо-Александровского</w:t>
      </w:r>
      <w:r w:rsidRPr="00FD2C27">
        <w:rPr>
          <w:rFonts w:ascii="Times New Roman" w:eastAsia="Times New Roman" w:hAnsi="Times New Roman" w:cs="Times New Roman"/>
          <w:sz w:val="28"/>
          <w:szCs w:val="28"/>
          <w:lang w:eastAsia="ru-RU"/>
        </w:rPr>
        <w:t xml:space="preserve"> сельсовета</w:t>
      </w:r>
    </w:p>
    <w:p w:rsidR="006C0185" w:rsidRDefault="006C0185" w:rsidP="006C0185">
      <w:pPr>
        <w:spacing w:after="0" w:line="240" w:lineRule="auto"/>
        <w:ind w:left="5664"/>
        <w:rPr>
          <w:rFonts w:ascii="Times New Roman" w:eastAsia="Times New Roman" w:hAnsi="Times New Roman" w:cs="Times New Roman"/>
          <w:sz w:val="28"/>
          <w:szCs w:val="28"/>
          <w:lang w:eastAsia="ru-RU"/>
        </w:rPr>
      </w:pPr>
    </w:p>
    <w:p w:rsidR="006C0185" w:rsidRDefault="006C0185" w:rsidP="006C0185">
      <w:pPr>
        <w:spacing w:after="0" w:line="240" w:lineRule="auto"/>
        <w:rPr>
          <w:rFonts w:ascii="Times New Roman" w:eastAsia="Times New Roman" w:hAnsi="Times New Roman" w:cs="Times New Roman"/>
          <w:sz w:val="28"/>
          <w:szCs w:val="28"/>
          <w:lang w:eastAsia="ru-RU"/>
        </w:rPr>
      </w:pPr>
    </w:p>
    <w:p w:rsidR="00867F9D" w:rsidRDefault="006C0185" w:rsidP="00E533E9">
      <w:pPr>
        <w:pStyle w:val="a3"/>
        <w:shd w:val="clear" w:color="auto" w:fill="FFFFFF"/>
        <w:spacing w:before="0" w:beforeAutospacing="0" w:after="150" w:afterAutospacing="0"/>
        <w:jc w:val="center"/>
        <w:rPr>
          <w:b/>
          <w:sz w:val="28"/>
          <w:szCs w:val="28"/>
        </w:rPr>
      </w:pPr>
      <w:r w:rsidRPr="006C0185">
        <w:rPr>
          <w:rStyle w:val="a4"/>
          <w:color w:val="3C3C3C"/>
          <w:sz w:val="28"/>
          <w:szCs w:val="28"/>
        </w:rPr>
        <w:t>Порядок </w:t>
      </w:r>
      <w:r w:rsidRPr="006C0185">
        <w:rPr>
          <w:color w:val="3C3C3C"/>
          <w:sz w:val="28"/>
          <w:szCs w:val="28"/>
        </w:rPr>
        <w:br/>
      </w:r>
      <w:proofErr w:type="spellStart"/>
      <w:r w:rsidR="00867F9D" w:rsidRPr="00867F9D">
        <w:rPr>
          <w:b/>
          <w:sz w:val="28"/>
          <w:szCs w:val="28"/>
        </w:rPr>
        <w:t>Порядок</w:t>
      </w:r>
      <w:proofErr w:type="spellEnd"/>
      <w:r w:rsidR="00867F9D" w:rsidRPr="00867F9D">
        <w:rPr>
          <w:b/>
          <w:sz w:val="28"/>
          <w:szCs w:val="28"/>
        </w:rPr>
        <w:t xml:space="preserve"> </w:t>
      </w:r>
      <w:r w:rsidR="00867F9D">
        <w:rPr>
          <w:b/>
          <w:sz w:val="28"/>
          <w:szCs w:val="28"/>
        </w:rPr>
        <w:t>«</w:t>
      </w:r>
      <w:r w:rsidR="00867F9D" w:rsidRPr="00867F9D">
        <w:rPr>
          <w:rStyle w:val="a4"/>
          <w:sz w:val="28"/>
          <w:szCs w:val="28"/>
        </w:rPr>
        <w:t>Об организации обучения населения способам защиты и действиям в чрезвычайных ситуациях</w:t>
      </w:r>
      <w:r w:rsidR="00867F9D" w:rsidRPr="00867F9D">
        <w:rPr>
          <w:rStyle w:val="a4"/>
          <w:color w:val="3C3C3C"/>
          <w:sz w:val="28"/>
          <w:szCs w:val="28"/>
        </w:rPr>
        <w:t xml:space="preserve"> </w:t>
      </w:r>
      <w:r w:rsidRPr="00867F9D">
        <w:rPr>
          <w:rStyle w:val="a4"/>
          <w:color w:val="3C3C3C"/>
          <w:sz w:val="28"/>
          <w:szCs w:val="28"/>
        </w:rPr>
        <w:t>на территории</w:t>
      </w:r>
      <w:r w:rsidRPr="00867F9D">
        <w:rPr>
          <w:rStyle w:val="a4"/>
          <w:b w:val="0"/>
          <w:color w:val="3C3C3C"/>
          <w:sz w:val="28"/>
          <w:szCs w:val="28"/>
        </w:rPr>
        <w:t xml:space="preserve"> </w:t>
      </w:r>
      <w:r w:rsidRPr="00867F9D">
        <w:rPr>
          <w:b/>
          <w:sz w:val="28"/>
          <w:szCs w:val="28"/>
        </w:rPr>
        <w:t>Николо-Александровского сельсовета</w:t>
      </w:r>
      <w:r w:rsidR="00867F9D">
        <w:rPr>
          <w:b/>
          <w:sz w:val="28"/>
          <w:szCs w:val="28"/>
        </w:rPr>
        <w:t>»</w:t>
      </w:r>
    </w:p>
    <w:p w:rsidR="006C0185" w:rsidRPr="00867F9D" w:rsidRDefault="00E533E9" w:rsidP="00E533E9">
      <w:pPr>
        <w:pStyle w:val="a3"/>
        <w:shd w:val="clear" w:color="auto" w:fill="FFFFFF"/>
        <w:spacing w:before="0" w:beforeAutospacing="0" w:after="150" w:afterAutospacing="0"/>
        <w:jc w:val="center"/>
        <w:rPr>
          <w:b/>
          <w:color w:val="3C3C3C"/>
          <w:sz w:val="28"/>
          <w:szCs w:val="28"/>
        </w:rPr>
      </w:pPr>
      <w:bookmarkStart w:id="0" w:name="_GoBack"/>
      <w:bookmarkEnd w:id="0"/>
      <w:r w:rsidRPr="00867F9D">
        <w:rPr>
          <w:b/>
          <w:color w:val="3C3C3C"/>
          <w:sz w:val="28"/>
          <w:szCs w:val="28"/>
        </w:rPr>
        <w:t xml:space="preserve"> </w:t>
      </w:r>
    </w:p>
    <w:p w:rsidR="00A46EA1" w:rsidRPr="00E533E9" w:rsidRDefault="006C0185" w:rsidP="00E533E9">
      <w:pPr>
        <w:pStyle w:val="a3"/>
        <w:shd w:val="clear" w:color="auto" w:fill="FFFFFF"/>
        <w:spacing w:before="0" w:beforeAutospacing="0" w:after="0" w:afterAutospacing="0"/>
        <w:ind w:firstLine="708"/>
        <w:jc w:val="both"/>
        <w:rPr>
          <w:color w:val="3C3C3C"/>
          <w:sz w:val="28"/>
          <w:szCs w:val="28"/>
        </w:rPr>
      </w:pPr>
      <w:r w:rsidRPr="006C0185">
        <w:rPr>
          <w:color w:val="3C3C3C"/>
          <w:sz w:val="28"/>
          <w:szCs w:val="28"/>
        </w:rPr>
        <w:t>1. Настоящее Положение определяет задачи и формы обучения населения, проходящих подготовку и обучение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природного и техногенного характера (далее - чрезвычайные ситуации).</w:t>
      </w:r>
      <w:r w:rsidRPr="006C0185">
        <w:rPr>
          <w:color w:val="3C3C3C"/>
          <w:sz w:val="28"/>
          <w:szCs w:val="28"/>
        </w:rPr>
        <w:br/>
      </w:r>
      <w:r>
        <w:rPr>
          <w:color w:val="3C3C3C"/>
          <w:sz w:val="28"/>
          <w:szCs w:val="28"/>
        </w:rPr>
        <w:t xml:space="preserve">          </w:t>
      </w:r>
      <w:r w:rsidRPr="006C0185">
        <w:rPr>
          <w:color w:val="3C3C3C"/>
          <w:sz w:val="28"/>
          <w:szCs w:val="28"/>
        </w:rPr>
        <w:t>2. Подготовку и обучение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проходят:</w:t>
      </w:r>
      <w:r w:rsidRPr="006C0185">
        <w:rPr>
          <w:color w:val="3C3C3C"/>
          <w:sz w:val="28"/>
          <w:szCs w:val="28"/>
        </w:rPr>
        <w:br/>
      </w:r>
      <w:r w:rsidR="007F0317">
        <w:rPr>
          <w:color w:val="3C3C3C"/>
          <w:sz w:val="28"/>
          <w:szCs w:val="28"/>
        </w:rPr>
        <w:t xml:space="preserve">              </w:t>
      </w:r>
      <w:r w:rsidRPr="006C0185">
        <w:rPr>
          <w:color w:val="3C3C3C"/>
          <w:sz w:val="28"/>
          <w:szCs w:val="28"/>
        </w:rPr>
        <w:t>- лица, занятые в сфере производства и обслуживания, не включенные в состав органов управления муниципального звена террит</w:t>
      </w:r>
      <w:r w:rsidR="007F0317">
        <w:rPr>
          <w:color w:val="3C3C3C"/>
          <w:sz w:val="28"/>
          <w:szCs w:val="28"/>
        </w:rPr>
        <w:t>ориальной подсистемы Амурской</w:t>
      </w:r>
      <w:r w:rsidRPr="006C0185">
        <w:rPr>
          <w:color w:val="3C3C3C"/>
          <w:sz w:val="28"/>
          <w:szCs w:val="28"/>
        </w:rPr>
        <w:t xml:space="preserve"> области единой государственной системы предупреждения и ликвидации чрезвычайных ситуаций (далее - работающее население);</w:t>
      </w:r>
      <w:r w:rsidRPr="006C0185">
        <w:rPr>
          <w:color w:val="3C3C3C"/>
          <w:sz w:val="28"/>
          <w:szCs w:val="28"/>
        </w:rPr>
        <w:br/>
      </w:r>
      <w:r w:rsidR="007F0317">
        <w:rPr>
          <w:color w:val="3C3C3C"/>
          <w:sz w:val="28"/>
          <w:szCs w:val="28"/>
        </w:rPr>
        <w:t xml:space="preserve">              </w:t>
      </w:r>
      <w:r w:rsidRPr="006C0185">
        <w:rPr>
          <w:color w:val="3C3C3C"/>
          <w:sz w:val="28"/>
          <w:szCs w:val="28"/>
        </w:rPr>
        <w:t>- лица, не занятые в сфере производства и обслуживания (далее - неработающее население);</w:t>
      </w:r>
      <w:r w:rsidRPr="006C0185">
        <w:rPr>
          <w:color w:val="3C3C3C"/>
          <w:sz w:val="28"/>
          <w:szCs w:val="28"/>
        </w:rPr>
        <w:br/>
      </w:r>
      <w:r w:rsidR="007F0317">
        <w:rPr>
          <w:color w:val="3C3C3C"/>
          <w:sz w:val="28"/>
          <w:szCs w:val="28"/>
        </w:rPr>
        <w:t xml:space="preserve">              </w:t>
      </w:r>
      <w:r w:rsidRPr="006C0185">
        <w:rPr>
          <w:color w:val="3C3C3C"/>
          <w:sz w:val="28"/>
          <w:szCs w:val="28"/>
        </w:rPr>
        <w:t>- лица, обучающиеся в общеобразовательных учреждениях и учреждениях начального, среднего и высшего профессионального образования (далее - обучающиеся);</w:t>
      </w:r>
      <w:r w:rsidRPr="006C0185">
        <w:rPr>
          <w:color w:val="3C3C3C"/>
          <w:sz w:val="28"/>
          <w:szCs w:val="28"/>
        </w:rPr>
        <w:br/>
      </w:r>
      <w:r w:rsidR="007F0317">
        <w:rPr>
          <w:color w:val="3C3C3C"/>
          <w:sz w:val="28"/>
          <w:szCs w:val="28"/>
        </w:rPr>
        <w:t xml:space="preserve">             </w:t>
      </w:r>
      <w:r w:rsidRPr="006C0185">
        <w:rPr>
          <w:color w:val="3C3C3C"/>
          <w:sz w:val="28"/>
          <w:szCs w:val="28"/>
        </w:rPr>
        <w:t xml:space="preserve">- работники органов местного самоуправления и организаций, специально уполномоченные решать задачи по предупреждению и ликвидации чрезвычайных ситуаций и включенные в состав органов управления сельского звена муниципального звена территориальной подсистемы </w:t>
      </w:r>
      <w:r w:rsidR="007F0317">
        <w:rPr>
          <w:color w:val="3C3C3C"/>
          <w:sz w:val="28"/>
          <w:szCs w:val="28"/>
        </w:rPr>
        <w:t>Амурской</w:t>
      </w:r>
      <w:r w:rsidR="007F0317" w:rsidRPr="006C0185">
        <w:rPr>
          <w:color w:val="3C3C3C"/>
          <w:sz w:val="28"/>
          <w:szCs w:val="28"/>
        </w:rPr>
        <w:t xml:space="preserve"> области </w:t>
      </w:r>
      <w:r w:rsidRPr="006C0185">
        <w:rPr>
          <w:color w:val="3C3C3C"/>
          <w:sz w:val="28"/>
          <w:szCs w:val="28"/>
        </w:rPr>
        <w:t xml:space="preserve"> единой государственной системы предупреждения и ликвидации чрезвычайных ситуаций (далее - уполномоченные работники);</w:t>
      </w:r>
      <w:r w:rsidRPr="006C0185">
        <w:rPr>
          <w:color w:val="3C3C3C"/>
          <w:sz w:val="28"/>
          <w:szCs w:val="28"/>
        </w:rPr>
        <w:br/>
      </w:r>
      <w:r w:rsidR="007F0317">
        <w:rPr>
          <w:color w:val="3C3C3C"/>
          <w:sz w:val="28"/>
          <w:szCs w:val="28"/>
        </w:rPr>
        <w:t xml:space="preserve">           </w:t>
      </w:r>
      <w:r w:rsidRPr="006C0185">
        <w:rPr>
          <w:color w:val="3C3C3C"/>
          <w:sz w:val="28"/>
          <w:szCs w:val="28"/>
        </w:rPr>
        <w:t>- председатели комиссий по предупреждению и ликвидации чрезвычайных ситуаций и обеспечению пожарной безопасности администрации</w:t>
      </w:r>
      <w:r w:rsidR="007F0317">
        <w:rPr>
          <w:color w:val="3C3C3C"/>
          <w:sz w:val="28"/>
          <w:szCs w:val="28"/>
        </w:rPr>
        <w:t xml:space="preserve"> Николо-Александровского сельсовета </w:t>
      </w:r>
      <w:r w:rsidRPr="006C0185">
        <w:rPr>
          <w:color w:val="3C3C3C"/>
          <w:sz w:val="28"/>
          <w:szCs w:val="28"/>
        </w:rPr>
        <w:t>.</w:t>
      </w:r>
      <w:r w:rsidRPr="006C0185">
        <w:rPr>
          <w:color w:val="3C3C3C"/>
          <w:sz w:val="28"/>
          <w:szCs w:val="28"/>
        </w:rPr>
        <w:br/>
      </w:r>
      <w:r w:rsidR="00E533E9">
        <w:rPr>
          <w:color w:val="3C3C3C"/>
          <w:sz w:val="28"/>
          <w:szCs w:val="28"/>
        </w:rPr>
        <w:t xml:space="preserve">          </w:t>
      </w:r>
      <w:r w:rsidRPr="006C0185">
        <w:rPr>
          <w:color w:val="3C3C3C"/>
          <w:sz w:val="28"/>
          <w:szCs w:val="28"/>
        </w:rPr>
        <w:t>3. Основными задачами при подготовке населения и обучении мерам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являются:</w:t>
      </w:r>
      <w:r w:rsidRPr="006C0185">
        <w:rPr>
          <w:color w:val="3C3C3C"/>
          <w:sz w:val="28"/>
          <w:szCs w:val="28"/>
        </w:rPr>
        <w:br/>
      </w:r>
      <w:r w:rsidR="00E533E9">
        <w:rPr>
          <w:color w:val="3C3C3C"/>
          <w:sz w:val="28"/>
          <w:szCs w:val="28"/>
        </w:rPr>
        <w:t xml:space="preserve"> </w:t>
      </w:r>
      <w:r w:rsidR="00E533E9">
        <w:rPr>
          <w:color w:val="3C3C3C"/>
          <w:sz w:val="28"/>
          <w:szCs w:val="28"/>
        </w:rPr>
        <w:tab/>
      </w:r>
      <w:r w:rsidRPr="006C0185">
        <w:rPr>
          <w:color w:val="3C3C3C"/>
          <w:sz w:val="28"/>
          <w:szCs w:val="28"/>
        </w:rPr>
        <w:t>- ознакомление населения с опасностями, возникающими при ведении военных действий или вследствие этих действий;</w:t>
      </w:r>
      <w:r w:rsidRPr="006C0185">
        <w:rPr>
          <w:color w:val="3C3C3C"/>
          <w:sz w:val="28"/>
          <w:szCs w:val="28"/>
        </w:rPr>
        <w:br/>
      </w:r>
      <w:r w:rsidR="00E533E9">
        <w:rPr>
          <w:color w:val="3C3C3C"/>
          <w:sz w:val="28"/>
          <w:szCs w:val="28"/>
        </w:rPr>
        <w:t xml:space="preserve">         </w:t>
      </w:r>
      <w:r w:rsidRPr="006C0185">
        <w:rPr>
          <w:color w:val="3C3C3C"/>
          <w:sz w:val="28"/>
          <w:szCs w:val="28"/>
        </w:rPr>
        <w:t xml:space="preserve">- обучение населения действиям в чрезвычайных ситуациях природного и </w:t>
      </w:r>
      <w:r w:rsidRPr="006C0185">
        <w:rPr>
          <w:color w:val="3C3C3C"/>
          <w:sz w:val="28"/>
          <w:szCs w:val="28"/>
        </w:rPr>
        <w:lastRenderedPageBreak/>
        <w:t>техногенного характера, а также при угрозе и совершении террористического акта;</w:t>
      </w:r>
      <w:r w:rsidRPr="006C0185">
        <w:rPr>
          <w:color w:val="3C3C3C"/>
          <w:sz w:val="28"/>
          <w:szCs w:val="28"/>
        </w:rPr>
        <w:br/>
      </w:r>
      <w:r w:rsidR="00E533E9">
        <w:rPr>
          <w:color w:val="3C3C3C"/>
          <w:sz w:val="28"/>
          <w:szCs w:val="28"/>
        </w:rPr>
        <w:t xml:space="preserve">        </w:t>
      </w:r>
      <w:r w:rsidRPr="006C0185">
        <w:rPr>
          <w:color w:val="3C3C3C"/>
          <w:sz w:val="28"/>
          <w:szCs w:val="28"/>
        </w:rPr>
        <w:t>- обучение населения действиям в условиях негативных и опасных факторов бытового характера;</w:t>
      </w:r>
      <w:r w:rsidRPr="006C0185">
        <w:rPr>
          <w:color w:val="3C3C3C"/>
          <w:sz w:val="28"/>
          <w:szCs w:val="28"/>
        </w:rPr>
        <w:br/>
      </w:r>
      <w:r w:rsidR="00E533E9">
        <w:rPr>
          <w:color w:val="3C3C3C"/>
          <w:sz w:val="28"/>
          <w:szCs w:val="28"/>
        </w:rPr>
        <w:t xml:space="preserve">       </w:t>
      </w:r>
      <w:r w:rsidRPr="006C0185">
        <w:rPr>
          <w:color w:val="3C3C3C"/>
          <w:sz w:val="28"/>
          <w:szCs w:val="28"/>
        </w:rPr>
        <w:t>- обучение населения правилам и приемам оказания первой медицинской помощи пострадавшим, правилам пользования средствами индивидуальной и коллективной защиты;</w:t>
      </w:r>
      <w:r w:rsidRPr="006C0185">
        <w:rPr>
          <w:color w:val="3C3C3C"/>
          <w:sz w:val="28"/>
          <w:szCs w:val="28"/>
        </w:rPr>
        <w:br/>
      </w:r>
      <w:r w:rsidR="00E533E9">
        <w:rPr>
          <w:color w:val="3C3C3C"/>
          <w:sz w:val="28"/>
          <w:szCs w:val="28"/>
        </w:rPr>
        <w:t xml:space="preserve">         </w:t>
      </w:r>
      <w:r w:rsidRPr="006C0185">
        <w:rPr>
          <w:color w:val="3C3C3C"/>
          <w:sz w:val="28"/>
          <w:szCs w:val="28"/>
        </w:rPr>
        <w:t>4. Подготовка и обучение населения мерам пожарной безопасности, способам защиты от опасностей, возникающих при ведении военных действий или вследствие этих действий предусматривает:</w:t>
      </w:r>
      <w:r w:rsidRPr="006C0185">
        <w:rPr>
          <w:color w:val="3C3C3C"/>
          <w:sz w:val="28"/>
          <w:szCs w:val="28"/>
        </w:rPr>
        <w:br/>
      </w:r>
      <w:r w:rsidR="00E533E9">
        <w:rPr>
          <w:color w:val="3C3C3C"/>
          <w:sz w:val="28"/>
          <w:szCs w:val="28"/>
        </w:rPr>
        <w:t xml:space="preserve">          </w:t>
      </w:r>
      <w:r w:rsidRPr="006C0185">
        <w:rPr>
          <w:color w:val="3C3C3C"/>
          <w:sz w:val="28"/>
          <w:szCs w:val="28"/>
        </w:rPr>
        <w:t>- для работающего населения -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w:t>
      </w:r>
      <w:r w:rsidRPr="006C0185">
        <w:rPr>
          <w:color w:val="3C3C3C"/>
          <w:sz w:val="28"/>
          <w:szCs w:val="28"/>
        </w:rPr>
        <w:br/>
      </w:r>
      <w:r w:rsidR="00E533E9">
        <w:rPr>
          <w:color w:val="3C3C3C"/>
          <w:sz w:val="28"/>
          <w:szCs w:val="28"/>
        </w:rPr>
        <w:t xml:space="preserve">         </w:t>
      </w:r>
      <w:r w:rsidRPr="006C0185">
        <w:rPr>
          <w:color w:val="3C3C3C"/>
          <w:sz w:val="28"/>
          <w:szCs w:val="28"/>
        </w:rPr>
        <w:t>- для неработающего населения - проведение бесед, лекций, вопросов и ответов, консультаций, в том числе на учебно-консультационных пунктах, а также самостоятельное изучение памяток, листовок, пособий по тематике пожарной безопасности, способам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 защиты при чрезвычайных ситуациях;</w:t>
      </w:r>
      <w:r w:rsidRPr="006C0185">
        <w:rPr>
          <w:color w:val="3C3C3C"/>
          <w:sz w:val="28"/>
          <w:szCs w:val="28"/>
        </w:rPr>
        <w:br/>
      </w:r>
      <w:r w:rsidR="00E533E9">
        <w:rPr>
          <w:color w:val="3C3C3C"/>
          <w:sz w:val="28"/>
          <w:szCs w:val="28"/>
        </w:rPr>
        <w:t xml:space="preserve">        </w:t>
      </w:r>
      <w:r w:rsidRPr="006C0185">
        <w:rPr>
          <w:color w:val="3C3C3C"/>
          <w:sz w:val="28"/>
          <w:szCs w:val="28"/>
        </w:rPr>
        <w:t>- для обучающихся - проведение занятий в учебное время по соответствующим программам в рамках курса «Основы безопасности жизнедеятельности» и дисциплины «Безопасность жизнедеятельности», утвержденными Министерством образования Российской Федерации;</w:t>
      </w:r>
      <w:r w:rsidRPr="006C0185">
        <w:rPr>
          <w:color w:val="3C3C3C"/>
          <w:sz w:val="28"/>
          <w:szCs w:val="28"/>
        </w:rPr>
        <w:br/>
      </w:r>
      <w:r w:rsidR="00E533E9">
        <w:rPr>
          <w:color w:val="3C3C3C"/>
          <w:sz w:val="28"/>
          <w:szCs w:val="28"/>
        </w:rPr>
        <w:t xml:space="preserve">       </w:t>
      </w:r>
      <w:r w:rsidRPr="006C0185">
        <w:rPr>
          <w:color w:val="3C3C3C"/>
          <w:sz w:val="28"/>
          <w:szCs w:val="28"/>
        </w:rPr>
        <w:t>- для членов и председателя комиссии по предупреждению и ликвидации чрезвычайных ситуаций и обеспечению пожарной безопасности – прохождение обучения не реже 1 раза в 3 года, проведение самостоятельной работы.</w:t>
      </w:r>
      <w:r w:rsidRPr="006C0185">
        <w:rPr>
          <w:color w:val="3C3C3C"/>
          <w:sz w:val="28"/>
          <w:szCs w:val="28"/>
        </w:rPr>
        <w:br/>
      </w:r>
      <w:r w:rsidR="00E533E9">
        <w:rPr>
          <w:color w:val="3C3C3C"/>
          <w:sz w:val="28"/>
          <w:szCs w:val="28"/>
        </w:rPr>
        <w:t xml:space="preserve">           </w:t>
      </w:r>
      <w:r w:rsidRPr="006C0185">
        <w:rPr>
          <w:color w:val="3C3C3C"/>
          <w:sz w:val="28"/>
          <w:szCs w:val="28"/>
        </w:rPr>
        <w:t>5. Для лиц, впервые назначенных на должность, связанную с выполнением обязанностей в области пожарной безопасности, способов защиты от опасностей, возникающих при ведении военных действий или вследствие этих действий, способам защиты при чрезвычайных ситуациях области гражданской обороны и защиты при чрезвычайных ситуациях обучение в течение первого года работы является обязательной. </w:t>
      </w:r>
      <w:r w:rsidRPr="006C0185">
        <w:rPr>
          <w:color w:val="3C3C3C"/>
          <w:sz w:val="28"/>
          <w:szCs w:val="28"/>
        </w:rPr>
        <w:br/>
      </w:r>
      <w:r w:rsidR="00E533E9">
        <w:rPr>
          <w:color w:val="3C3C3C"/>
          <w:sz w:val="28"/>
          <w:szCs w:val="28"/>
        </w:rPr>
        <w:t xml:space="preserve">           </w:t>
      </w:r>
      <w:r w:rsidRPr="006C0185">
        <w:rPr>
          <w:color w:val="3C3C3C"/>
          <w:sz w:val="28"/>
          <w:szCs w:val="28"/>
        </w:rPr>
        <w:t xml:space="preserve">6. Обучение в области пожарной безопасности, способов защиты от опасностей, возникающих при ведении военных действий или вследствие этих действий, способам защиты при чрезвычайных ситуациях в области гражданской обороны и защиты при чрезвычайных ситуациях члены и председатель комиссии по предупреждению и ликвидации ЧС и обеспечению ПБ проходят - в учебно-методическом центре по гражданской обороне и чрезвычайным ситуациям </w:t>
      </w:r>
      <w:r w:rsidR="00E533E9">
        <w:rPr>
          <w:color w:val="3C3C3C"/>
          <w:sz w:val="28"/>
          <w:szCs w:val="28"/>
        </w:rPr>
        <w:t>Амурской</w:t>
      </w:r>
      <w:r w:rsidR="00E533E9" w:rsidRPr="006C0185">
        <w:rPr>
          <w:color w:val="3C3C3C"/>
          <w:sz w:val="28"/>
          <w:szCs w:val="28"/>
        </w:rPr>
        <w:t xml:space="preserve"> области</w:t>
      </w:r>
      <w:r w:rsidRPr="006C0185">
        <w:rPr>
          <w:color w:val="3C3C3C"/>
          <w:sz w:val="28"/>
          <w:szCs w:val="28"/>
        </w:rPr>
        <w:t xml:space="preserve"> («УМЦ ГОЧС </w:t>
      </w:r>
      <w:r w:rsidR="00E533E9">
        <w:rPr>
          <w:color w:val="3C3C3C"/>
          <w:sz w:val="28"/>
          <w:szCs w:val="28"/>
        </w:rPr>
        <w:t>Амурской</w:t>
      </w:r>
      <w:r w:rsidR="00E533E9" w:rsidRPr="006C0185">
        <w:rPr>
          <w:color w:val="3C3C3C"/>
          <w:sz w:val="28"/>
          <w:szCs w:val="28"/>
        </w:rPr>
        <w:t xml:space="preserve"> </w:t>
      </w:r>
      <w:r w:rsidRPr="006C0185">
        <w:rPr>
          <w:color w:val="3C3C3C"/>
          <w:sz w:val="28"/>
          <w:szCs w:val="28"/>
        </w:rPr>
        <w:t>области»);</w:t>
      </w:r>
      <w:r w:rsidRPr="006C0185">
        <w:rPr>
          <w:color w:val="3C3C3C"/>
          <w:sz w:val="28"/>
          <w:szCs w:val="28"/>
        </w:rPr>
        <w:br/>
      </w:r>
      <w:r w:rsidR="00E533E9">
        <w:rPr>
          <w:color w:val="3C3C3C"/>
          <w:sz w:val="28"/>
          <w:szCs w:val="28"/>
        </w:rPr>
        <w:t xml:space="preserve">            </w:t>
      </w:r>
      <w:r w:rsidRPr="006C0185">
        <w:rPr>
          <w:color w:val="3C3C3C"/>
          <w:sz w:val="28"/>
          <w:szCs w:val="28"/>
        </w:rPr>
        <w:t>7. Знания, умения и навыки в области пожарной безопасности, способов защиты от опасностей, возникающих при ведении военных действий или вследствие этих действий закрепляются проверкой знаний обучающихся в ходе устных и письменных опросов.</w:t>
      </w:r>
    </w:p>
    <w:sectPr w:rsidR="00A46EA1" w:rsidRPr="00E533E9" w:rsidSect="006C018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85"/>
    <w:rsid w:val="0015300F"/>
    <w:rsid w:val="006C0185"/>
    <w:rsid w:val="007F0317"/>
    <w:rsid w:val="00867F9D"/>
    <w:rsid w:val="008C2C61"/>
    <w:rsid w:val="00BF07E7"/>
    <w:rsid w:val="00E533E9"/>
    <w:rsid w:val="00F7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C7CE5-38B3-45F3-B5CB-7AD3AA3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1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0185"/>
    <w:rPr>
      <w:b/>
      <w:bCs/>
    </w:rPr>
  </w:style>
  <w:style w:type="paragraph" w:styleId="a5">
    <w:name w:val="Balloon Text"/>
    <w:basedOn w:val="a"/>
    <w:link w:val="a6"/>
    <w:uiPriority w:val="99"/>
    <w:semiHidden/>
    <w:unhideWhenUsed/>
    <w:rsid w:val="0015300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53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46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2019-07-29T06:01:00Z</cp:lastPrinted>
  <dcterms:created xsi:type="dcterms:W3CDTF">2019-07-29T05:02:00Z</dcterms:created>
  <dcterms:modified xsi:type="dcterms:W3CDTF">2019-07-29T06:05:00Z</dcterms:modified>
</cp:coreProperties>
</file>