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40" w:type="dxa"/>
        <w:tblLayout w:type="fixed"/>
        <w:tblCellMar>
          <w:left w:w="40" w:type="dxa"/>
          <w:right w:w="40" w:type="dxa"/>
        </w:tblCellMar>
        <w:tblLook w:val="0000" w:firstRow="0" w:lastRow="0" w:firstColumn="0" w:lastColumn="0" w:noHBand="0" w:noVBand="0"/>
      </w:tblPr>
      <w:tblGrid>
        <w:gridCol w:w="9356"/>
      </w:tblGrid>
      <w:tr w:rsidR="00644B40" w:rsidRPr="00644B40" w:rsidTr="001D5A7B">
        <w:trPr>
          <w:trHeight w:val="999"/>
        </w:trPr>
        <w:tc>
          <w:tcPr>
            <w:tcW w:w="9356" w:type="dxa"/>
            <w:vAlign w:val="center"/>
          </w:tcPr>
          <w:p w:rsidR="00644B40" w:rsidRPr="00644B40" w:rsidRDefault="00644B40" w:rsidP="00644B40">
            <w:pPr>
              <w:widowControl w:val="0"/>
              <w:spacing w:before="40" w:after="0"/>
              <w:jc w:val="center"/>
              <w:rPr>
                <w:rFonts w:ascii="Times New Roman" w:eastAsia="Times New Roman" w:hAnsi="Times New Roman" w:cs="Times New Roman"/>
                <w:snapToGrid w:val="0"/>
                <w:sz w:val="16"/>
                <w:szCs w:val="20"/>
                <w:lang w:eastAsia="ru-RU"/>
              </w:rPr>
            </w:pPr>
            <w:r w:rsidRPr="00644B40">
              <w:rPr>
                <w:rFonts w:ascii="Times New Roman" w:eastAsia="Times New Roman" w:hAnsi="Times New Roman" w:cs="Times New Roman"/>
                <w:noProof/>
                <w:sz w:val="20"/>
                <w:szCs w:val="20"/>
                <w:lang w:eastAsia="ru-RU"/>
              </w:rPr>
              <w:drawing>
                <wp:inline distT="0" distB="0" distL="0" distR="0">
                  <wp:extent cx="438150" cy="571500"/>
                  <wp:effectExtent l="0" t="0" r="0" b="0"/>
                  <wp:docPr id="1" name="Рисунок 1"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тябрьский р-н 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tc>
      </w:tr>
      <w:tr w:rsidR="00644B40" w:rsidRPr="00644B40" w:rsidTr="001D5A7B">
        <w:trPr>
          <w:trHeight w:val="1259"/>
        </w:trPr>
        <w:tc>
          <w:tcPr>
            <w:tcW w:w="9356" w:type="dxa"/>
          </w:tcPr>
          <w:p w:rsidR="00644B40" w:rsidRPr="00644B40" w:rsidRDefault="00644B40" w:rsidP="00644B40">
            <w:pPr>
              <w:spacing w:after="0" w:line="240" w:lineRule="auto"/>
              <w:jc w:val="center"/>
              <w:rPr>
                <w:rFonts w:ascii="Times New Roman" w:eastAsia="Times New Roman" w:hAnsi="Times New Roman" w:cs="Times New Roman"/>
                <w:b/>
                <w:sz w:val="6"/>
                <w:szCs w:val="20"/>
                <w:lang w:eastAsia="ru-RU"/>
              </w:rPr>
            </w:pPr>
          </w:p>
          <w:p w:rsidR="00644B40" w:rsidRPr="00644B40" w:rsidRDefault="00644B40" w:rsidP="00644B40">
            <w:pPr>
              <w:spacing w:after="0" w:line="240" w:lineRule="auto"/>
              <w:jc w:val="center"/>
              <w:rPr>
                <w:rFonts w:ascii="Times New Roman" w:eastAsia="Times New Roman" w:hAnsi="Times New Roman" w:cs="Times New Roman"/>
                <w:b/>
                <w:bCs/>
                <w:sz w:val="24"/>
                <w:szCs w:val="24"/>
                <w:lang w:eastAsia="ru-RU"/>
              </w:rPr>
            </w:pPr>
            <w:r w:rsidRPr="00644B40">
              <w:rPr>
                <w:rFonts w:ascii="Times New Roman" w:eastAsia="Times New Roman" w:hAnsi="Times New Roman" w:cs="Times New Roman"/>
                <w:b/>
                <w:bCs/>
                <w:sz w:val="24"/>
                <w:szCs w:val="24"/>
                <w:lang w:eastAsia="ru-RU"/>
              </w:rPr>
              <w:t xml:space="preserve">АДМИНИСТРАЦИЯ </w:t>
            </w:r>
            <w:r w:rsidRPr="00644B40">
              <w:rPr>
                <w:rFonts w:ascii="Times New Roman" w:eastAsia="Times New Roman" w:hAnsi="Times New Roman" w:cs="Times New Roman"/>
                <w:b/>
                <w:sz w:val="24"/>
                <w:szCs w:val="24"/>
                <w:lang w:eastAsia="ru-RU"/>
              </w:rPr>
              <w:t>НИКОЛО-АЛЕКСАНДРОВСКОГО</w:t>
            </w:r>
            <w:r w:rsidRPr="00644B40">
              <w:rPr>
                <w:rFonts w:ascii="Times New Roman" w:eastAsia="Times New Roman" w:hAnsi="Times New Roman" w:cs="Times New Roman"/>
                <w:b/>
                <w:bCs/>
                <w:sz w:val="24"/>
                <w:szCs w:val="24"/>
                <w:lang w:eastAsia="ru-RU"/>
              </w:rPr>
              <w:t xml:space="preserve"> СЕЛЬСОВЕТА</w:t>
            </w:r>
          </w:p>
          <w:p w:rsidR="00644B40" w:rsidRPr="00644B40" w:rsidRDefault="00644B40" w:rsidP="00644B40">
            <w:pPr>
              <w:spacing w:after="0" w:line="240" w:lineRule="auto"/>
              <w:jc w:val="center"/>
              <w:rPr>
                <w:rFonts w:ascii="Times New Roman" w:eastAsia="Times New Roman" w:hAnsi="Times New Roman" w:cs="Times New Roman"/>
                <w:b/>
                <w:bCs/>
                <w:sz w:val="24"/>
                <w:szCs w:val="24"/>
                <w:lang w:eastAsia="ru-RU"/>
              </w:rPr>
            </w:pPr>
            <w:r w:rsidRPr="00644B40">
              <w:rPr>
                <w:rFonts w:ascii="Times New Roman" w:eastAsia="Times New Roman" w:hAnsi="Times New Roman" w:cs="Times New Roman"/>
                <w:b/>
                <w:bCs/>
                <w:sz w:val="24"/>
                <w:szCs w:val="24"/>
                <w:lang w:eastAsia="ru-RU"/>
              </w:rPr>
              <w:t>ОКТЯБРЬСКОГО РАЙОНА АМУРСКОЙ ОБЛАСТИ</w:t>
            </w:r>
          </w:p>
          <w:p w:rsidR="00644B40" w:rsidRPr="00644B40" w:rsidRDefault="00644B40" w:rsidP="00644B40">
            <w:pPr>
              <w:spacing w:after="0" w:line="240" w:lineRule="auto"/>
              <w:jc w:val="center"/>
              <w:rPr>
                <w:rFonts w:ascii="Times New Roman" w:eastAsia="Times New Roman" w:hAnsi="Times New Roman" w:cs="Times New Roman"/>
                <w:bCs/>
                <w:sz w:val="24"/>
                <w:szCs w:val="24"/>
                <w:lang w:eastAsia="ru-RU"/>
              </w:rPr>
            </w:pPr>
          </w:p>
          <w:p w:rsidR="00644B40" w:rsidRPr="00644B40" w:rsidRDefault="00644B40" w:rsidP="00644B40">
            <w:pPr>
              <w:widowControl w:val="0"/>
              <w:spacing w:after="0"/>
              <w:rPr>
                <w:rFonts w:ascii="Times New Roman" w:eastAsia="Times New Roman" w:hAnsi="Times New Roman" w:cs="Times New Roman"/>
                <w:b/>
                <w:snapToGrid w:val="0"/>
                <w:sz w:val="10"/>
                <w:szCs w:val="10"/>
                <w:lang w:eastAsia="ru-RU"/>
              </w:rPr>
            </w:pPr>
          </w:p>
          <w:p w:rsidR="00644B40" w:rsidRPr="00644B40" w:rsidRDefault="00644B40" w:rsidP="00644B40">
            <w:pPr>
              <w:keepNext/>
              <w:widowControl w:val="0"/>
              <w:snapToGrid w:val="0"/>
              <w:spacing w:after="0"/>
              <w:jc w:val="center"/>
              <w:outlineLvl w:val="0"/>
              <w:rPr>
                <w:rFonts w:ascii="Times New Roman" w:eastAsia="Times New Roman" w:hAnsi="Times New Roman" w:cs="Times New Roman"/>
                <w:b/>
                <w:spacing w:val="60"/>
                <w:sz w:val="24"/>
                <w:szCs w:val="24"/>
                <w:lang w:eastAsia="ru-RU"/>
              </w:rPr>
            </w:pPr>
            <w:r w:rsidRPr="00644B40">
              <w:rPr>
                <w:rFonts w:ascii="Times New Roman" w:eastAsia="Times New Roman" w:hAnsi="Times New Roman" w:cs="Times New Roman"/>
                <w:b/>
                <w:spacing w:val="60"/>
                <w:sz w:val="24"/>
                <w:szCs w:val="24"/>
                <w:lang w:eastAsia="ru-RU"/>
              </w:rPr>
              <w:t>ПОСТАНОВЛЕНИЕ</w:t>
            </w:r>
          </w:p>
          <w:p w:rsidR="00644B40" w:rsidRPr="00644B40" w:rsidRDefault="00644B40" w:rsidP="00644B40">
            <w:pPr>
              <w:spacing w:after="0" w:line="240" w:lineRule="auto"/>
              <w:rPr>
                <w:rFonts w:ascii="Times New Roman" w:eastAsia="Times New Roman" w:hAnsi="Times New Roman" w:cs="Times New Roman"/>
                <w:sz w:val="16"/>
                <w:szCs w:val="16"/>
                <w:lang w:eastAsia="ru-RU"/>
              </w:rPr>
            </w:pPr>
          </w:p>
          <w:p w:rsidR="00644B40" w:rsidRPr="00644B40" w:rsidRDefault="00644B40" w:rsidP="00644B40">
            <w:pPr>
              <w:widowControl w:val="0"/>
              <w:spacing w:after="0"/>
              <w:jc w:val="center"/>
              <w:rPr>
                <w:rFonts w:ascii="Times New Roman" w:eastAsia="Times New Roman" w:hAnsi="Times New Roman" w:cs="Times New Roman"/>
                <w:b/>
                <w:snapToGrid w:val="0"/>
                <w:sz w:val="10"/>
                <w:szCs w:val="20"/>
                <w:lang w:eastAsia="ru-RU"/>
              </w:rPr>
            </w:pPr>
          </w:p>
        </w:tc>
      </w:tr>
    </w:tbl>
    <w:p w:rsidR="00644B40" w:rsidRPr="00644B40" w:rsidRDefault="00644B40" w:rsidP="00644B40">
      <w:pPr>
        <w:spacing w:after="0" w:line="240" w:lineRule="auto"/>
        <w:jc w:val="both"/>
        <w:rPr>
          <w:rFonts w:ascii="Times New Roman" w:eastAsia="Times New Roman" w:hAnsi="Times New Roman" w:cs="Times New Roman"/>
          <w:sz w:val="28"/>
          <w:szCs w:val="24"/>
          <w:lang w:eastAsia="ru-RU"/>
        </w:rPr>
      </w:pPr>
    </w:p>
    <w:p w:rsidR="00644B40" w:rsidRPr="00644B40" w:rsidRDefault="00644B40" w:rsidP="00644B40">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23</w:t>
      </w:r>
      <w:r w:rsidRPr="00644B40">
        <w:rPr>
          <w:rFonts w:ascii="Times New Roman" w:eastAsia="Times New Roman" w:hAnsi="Times New Roman" w:cs="Times New Roman"/>
          <w:sz w:val="28"/>
          <w:szCs w:val="24"/>
          <w:lang w:eastAsia="ru-RU"/>
        </w:rPr>
        <w:t>.03.2020                                                                                                        №</w:t>
      </w:r>
      <w:r w:rsidR="003527E5">
        <w:rPr>
          <w:rFonts w:ascii="Times New Roman" w:eastAsia="Times New Roman" w:hAnsi="Times New Roman" w:cs="Times New Roman"/>
          <w:sz w:val="28"/>
          <w:szCs w:val="24"/>
          <w:lang w:eastAsia="ru-RU"/>
        </w:rPr>
        <w:t xml:space="preserve"> 31</w:t>
      </w:r>
      <w:r w:rsidRPr="00644B40">
        <w:rPr>
          <w:rFonts w:ascii="Times New Roman" w:eastAsia="Times New Roman" w:hAnsi="Times New Roman" w:cs="Times New Roman"/>
          <w:sz w:val="28"/>
          <w:szCs w:val="24"/>
          <w:lang w:eastAsia="ru-RU"/>
        </w:rPr>
        <w:t xml:space="preserve">   </w:t>
      </w:r>
    </w:p>
    <w:p w:rsidR="00644B40" w:rsidRPr="00644B40" w:rsidRDefault="00644B40" w:rsidP="00644B40">
      <w:pPr>
        <w:spacing w:after="0" w:line="240" w:lineRule="auto"/>
        <w:jc w:val="both"/>
        <w:rPr>
          <w:rFonts w:ascii="Times New Roman" w:eastAsia="Times New Roman" w:hAnsi="Times New Roman" w:cs="Times New Roman"/>
          <w:sz w:val="28"/>
          <w:szCs w:val="24"/>
          <w:lang w:eastAsia="ru-RU"/>
        </w:rPr>
      </w:pPr>
      <w:r w:rsidRPr="00644B40">
        <w:rPr>
          <w:rFonts w:ascii="Times New Roman" w:eastAsia="Times New Roman" w:hAnsi="Times New Roman" w:cs="Times New Roman"/>
          <w:sz w:val="28"/>
          <w:szCs w:val="24"/>
          <w:lang w:eastAsia="ru-RU"/>
        </w:rPr>
        <w:t xml:space="preserve">                                    </w:t>
      </w:r>
    </w:p>
    <w:p w:rsidR="00644B40" w:rsidRPr="00644B40" w:rsidRDefault="00644B40" w:rsidP="00644B40">
      <w:pPr>
        <w:spacing w:after="0" w:line="240" w:lineRule="auto"/>
        <w:jc w:val="center"/>
        <w:rPr>
          <w:rFonts w:ascii="Times New Roman" w:eastAsia="Times New Roman" w:hAnsi="Times New Roman" w:cs="Times New Roman"/>
          <w:sz w:val="28"/>
          <w:szCs w:val="28"/>
          <w:lang w:eastAsia="ru-RU"/>
        </w:rPr>
      </w:pPr>
      <w:r w:rsidRPr="00644B40">
        <w:rPr>
          <w:rFonts w:ascii="Times New Roman" w:eastAsia="Times New Roman" w:hAnsi="Times New Roman" w:cs="Times New Roman"/>
          <w:sz w:val="28"/>
          <w:szCs w:val="28"/>
          <w:lang w:eastAsia="ru-RU"/>
        </w:rPr>
        <w:t>с. Николо-Александровка</w:t>
      </w:r>
    </w:p>
    <w:p w:rsidR="00644B40" w:rsidRPr="00644B40" w:rsidRDefault="00644B40" w:rsidP="00644B40">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644B40" w:rsidRPr="00644B40" w:rsidRDefault="00644B40" w:rsidP="00644B40">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644B40" w:rsidRPr="003B5A96" w:rsidRDefault="00644B40" w:rsidP="00644B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Порядка составления и предоставления бюджетной отчетности в </w:t>
      </w:r>
      <w:r>
        <w:rPr>
          <w:rFonts w:ascii="Times New Roman" w:hAnsi="Times New Roman" w:cs="Times New Roman"/>
          <w:bCs/>
          <w:color w:val="22272F"/>
          <w:sz w:val="28"/>
          <w:szCs w:val="28"/>
          <w:shd w:val="clear" w:color="auto" w:fill="FFFFFF"/>
        </w:rPr>
        <w:t>Финансовое управление Администрации Октябрьского района главным распорядителям бюджетных средств, главным администратором доходов бюджета, главным администратором источников финансирования дефицита бюджета</w:t>
      </w:r>
    </w:p>
    <w:p w:rsidR="00644B40" w:rsidRPr="00644B40" w:rsidRDefault="00644B40" w:rsidP="00644B40">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sz w:val="28"/>
          <w:szCs w:val="28"/>
          <w:lang w:eastAsia="ru-RU"/>
        </w:rPr>
      </w:pPr>
    </w:p>
    <w:p w:rsidR="00644B40" w:rsidRPr="00644B40" w:rsidRDefault="00644B40" w:rsidP="00644B40">
      <w:pPr>
        <w:widowControl w:val="0"/>
        <w:shd w:val="clear" w:color="auto" w:fill="FFFFFF"/>
        <w:autoSpaceDE w:val="0"/>
        <w:autoSpaceDN w:val="0"/>
        <w:adjustRightInd w:val="0"/>
        <w:spacing w:after="0" w:line="322" w:lineRule="exact"/>
        <w:ind w:firstLine="709"/>
        <w:jc w:val="center"/>
        <w:rPr>
          <w:rFonts w:ascii="Times New Roman" w:eastAsia="Times New Roman" w:hAnsi="Times New Roman" w:cs="Times New Roman"/>
          <w:sz w:val="28"/>
          <w:szCs w:val="28"/>
          <w:lang w:eastAsia="ru-RU"/>
        </w:rPr>
      </w:pPr>
    </w:p>
    <w:p w:rsidR="00644B40" w:rsidRPr="00644B40" w:rsidRDefault="00644B40" w:rsidP="00644B40">
      <w:pPr>
        <w:widowControl w:val="0"/>
        <w:shd w:val="clear" w:color="auto" w:fill="FFFFFF"/>
        <w:autoSpaceDE w:val="0"/>
        <w:autoSpaceDN w:val="0"/>
        <w:adjustRightInd w:val="0"/>
        <w:spacing w:after="0" w:line="322" w:lineRule="exact"/>
        <w:ind w:firstLine="709"/>
        <w:jc w:val="center"/>
        <w:rPr>
          <w:rFonts w:ascii="Times New Roman" w:eastAsia="Times New Roman" w:hAnsi="Times New Roman" w:cs="Times New Roman"/>
          <w:sz w:val="28"/>
          <w:szCs w:val="28"/>
          <w:lang w:eastAsia="ru-RU"/>
        </w:rPr>
      </w:pPr>
    </w:p>
    <w:p w:rsidR="00644B40" w:rsidRDefault="00644B40" w:rsidP="00644B40">
      <w:pPr>
        <w:widowControl w:val="0"/>
        <w:shd w:val="clear" w:color="auto" w:fill="FFFFFF"/>
        <w:autoSpaceDE w:val="0"/>
        <w:autoSpaceDN w:val="0"/>
        <w:adjustRightInd w:val="0"/>
        <w:spacing w:after="0" w:line="280" w:lineRule="exact"/>
        <w:ind w:firstLine="709"/>
        <w:jc w:val="both"/>
        <w:rPr>
          <w:rFonts w:ascii="Times New Roman" w:hAnsi="Times New Roman" w:cs="Times New Roman"/>
          <w:bCs/>
          <w:color w:val="22272F"/>
          <w:sz w:val="28"/>
          <w:szCs w:val="28"/>
          <w:shd w:val="clear" w:color="auto" w:fill="FFFFFF"/>
        </w:rPr>
      </w:pPr>
      <w:r>
        <w:rPr>
          <w:rFonts w:ascii="Times New Roman" w:eastAsia="Times New Roman" w:hAnsi="Times New Roman" w:cs="Times New Roman"/>
          <w:sz w:val="28"/>
          <w:szCs w:val="20"/>
          <w:lang w:eastAsia="ru-RU"/>
        </w:rPr>
        <w:t xml:space="preserve">В соответствии со статьей 264.2 Бюджетного кодекса Российской Федерации и приказом Министерства финансов Российской Федерации от 28.12.2010 № 191н </w:t>
      </w:r>
      <w:r w:rsidRPr="00E15DFB">
        <w:rPr>
          <w:rFonts w:ascii="Times New Roman" w:hAnsi="Times New Roman" w:cs="Times New Roman"/>
          <w:bCs/>
          <w:color w:val="22272F"/>
          <w:sz w:val="28"/>
          <w:szCs w:val="28"/>
          <w:shd w:val="clear" w:color="auto" w:fill="FFFFFF"/>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44B40" w:rsidRPr="00644B40" w:rsidRDefault="00644B40" w:rsidP="00644B40">
      <w:pPr>
        <w:widowControl w:val="0"/>
        <w:shd w:val="clear" w:color="auto" w:fill="FFFFFF"/>
        <w:autoSpaceDE w:val="0"/>
        <w:autoSpaceDN w:val="0"/>
        <w:adjustRightInd w:val="0"/>
        <w:spacing w:after="0" w:line="280" w:lineRule="exact"/>
        <w:ind w:firstLine="709"/>
        <w:rPr>
          <w:rFonts w:ascii="Times New Roman" w:eastAsia="Times New Roman" w:hAnsi="Times New Roman" w:cs="Times New Roman"/>
          <w:b/>
          <w:spacing w:val="-8"/>
          <w:sz w:val="28"/>
          <w:szCs w:val="28"/>
          <w:lang w:eastAsia="ru-RU"/>
        </w:rPr>
      </w:pPr>
    </w:p>
    <w:p w:rsidR="00644B40" w:rsidRPr="00644B40" w:rsidRDefault="00644B40" w:rsidP="00644B40">
      <w:pPr>
        <w:widowControl w:val="0"/>
        <w:shd w:val="clear" w:color="auto" w:fill="FFFFFF"/>
        <w:autoSpaceDE w:val="0"/>
        <w:autoSpaceDN w:val="0"/>
        <w:adjustRightInd w:val="0"/>
        <w:spacing w:after="0" w:line="280" w:lineRule="exact"/>
        <w:rPr>
          <w:rFonts w:ascii="Times New Roman" w:eastAsia="Times New Roman" w:hAnsi="Times New Roman" w:cs="Times New Roman"/>
          <w:sz w:val="28"/>
          <w:szCs w:val="28"/>
          <w:lang w:eastAsia="ru-RU"/>
        </w:rPr>
      </w:pPr>
      <w:proofErr w:type="gramStart"/>
      <w:r w:rsidRPr="00644B40">
        <w:rPr>
          <w:rFonts w:ascii="Times New Roman" w:eastAsia="Times New Roman" w:hAnsi="Times New Roman" w:cs="Times New Roman"/>
          <w:b/>
          <w:spacing w:val="-8"/>
          <w:sz w:val="28"/>
          <w:szCs w:val="28"/>
          <w:lang w:eastAsia="ru-RU"/>
        </w:rPr>
        <w:t>п</w:t>
      </w:r>
      <w:proofErr w:type="gramEnd"/>
      <w:r w:rsidRPr="00644B40">
        <w:rPr>
          <w:rFonts w:ascii="Times New Roman" w:eastAsia="Times New Roman" w:hAnsi="Times New Roman" w:cs="Times New Roman"/>
          <w:b/>
          <w:spacing w:val="-8"/>
          <w:sz w:val="28"/>
          <w:szCs w:val="28"/>
          <w:lang w:eastAsia="ru-RU"/>
        </w:rPr>
        <w:t xml:space="preserve"> о с т а н о в л я ю:</w:t>
      </w:r>
      <w:r w:rsidRPr="00644B40">
        <w:rPr>
          <w:rFonts w:ascii="Times New Roman" w:eastAsia="Times New Roman" w:hAnsi="Times New Roman" w:cs="Times New Roman"/>
          <w:spacing w:val="-8"/>
          <w:sz w:val="28"/>
          <w:szCs w:val="28"/>
          <w:lang w:eastAsia="ru-RU"/>
        </w:rPr>
        <w:t xml:space="preserve"> </w:t>
      </w:r>
    </w:p>
    <w:p w:rsidR="00644B40" w:rsidRPr="003B5A96" w:rsidRDefault="00644B40" w:rsidP="00644B40">
      <w:pPr>
        <w:spacing w:after="0" w:line="240" w:lineRule="auto"/>
        <w:jc w:val="both"/>
        <w:rPr>
          <w:rFonts w:ascii="Times New Roman" w:eastAsia="Times New Roman" w:hAnsi="Times New Roman" w:cs="Times New Roman"/>
          <w:sz w:val="28"/>
          <w:szCs w:val="28"/>
          <w:lang w:eastAsia="ru-RU"/>
        </w:rPr>
      </w:pPr>
      <w:r w:rsidRPr="00644B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644B40">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твердить</w:t>
      </w:r>
      <w:r w:rsidR="0065535E">
        <w:rPr>
          <w:rFonts w:ascii="Times New Roman" w:eastAsia="Times New Roman" w:hAnsi="Times New Roman" w:cs="Times New Roman"/>
          <w:sz w:val="28"/>
          <w:szCs w:val="28"/>
          <w:lang w:eastAsia="ru-RU"/>
        </w:rPr>
        <w:t xml:space="preserve"> прилагаемый</w:t>
      </w:r>
      <w:r>
        <w:rPr>
          <w:rFonts w:ascii="Times New Roman" w:eastAsia="Times New Roman" w:hAnsi="Times New Roman" w:cs="Times New Roman"/>
          <w:sz w:val="28"/>
          <w:szCs w:val="28"/>
          <w:lang w:eastAsia="ru-RU"/>
        </w:rPr>
        <w:t xml:space="preserve"> </w:t>
      </w:r>
      <w:r w:rsidRPr="00644B40">
        <w:rPr>
          <w:rFonts w:ascii="Times New Roman" w:eastAsia="Times New Roman" w:hAnsi="Times New Roman" w:cs="Times New Roman"/>
          <w:sz w:val="28"/>
          <w:szCs w:val="28"/>
          <w:lang w:eastAsia="ru-RU"/>
        </w:rPr>
        <w:t xml:space="preserve">Порядок </w:t>
      </w:r>
      <w:r>
        <w:rPr>
          <w:rFonts w:ascii="Times New Roman" w:eastAsia="Times New Roman" w:hAnsi="Times New Roman" w:cs="Times New Roman"/>
          <w:sz w:val="28"/>
          <w:szCs w:val="28"/>
          <w:lang w:eastAsia="ru-RU"/>
        </w:rPr>
        <w:t xml:space="preserve">составления и предоставления бюджетной отчетности в </w:t>
      </w:r>
      <w:r>
        <w:rPr>
          <w:rFonts w:ascii="Times New Roman" w:hAnsi="Times New Roman" w:cs="Times New Roman"/>
          <w:bCs/>
          <w:color w:val="22272F"/>
          <w:sz w:val="28"/>
          <w:szCs w:val="28"/>
          <w:shd w:val="clear" w:color="auto" w:fill="FFFFFF"/>
        </w:rPr>
        <w:t>Финансовое управление Администрации Октябрьского района главным распорядителям бюджетных средств, главным администратором доходов бюджета, главным администратором источников финансирования дефицита бюджета.</w:t>
      </w:r>
    </w:p>
    <w:p w:rsidR="00644B40" w:rsidRPr="00644B40" w:rsidRDefault="0065535E" w:rsidP="00644B40">
      <w:pPr>
        <w:widowControl w:val="0"/>
        <w:shd w:val="clear" w:color="auto" w:fill="FFFFFF"/>
        <w:tabs>
          <w:tab w:val="left" w:pos="709"/>
        </w:tabs>
        <w:autoSpaceDE w:val="0"/>
        <w:autoSpaceDN w:val="0"/>
        <w:adjustRightInd w:val="0"/>
        <w:spacing w:before="10" w:after="0" w:line="317"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44B40" w:rsidRPr="00644B40">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0"/>
          <w:lang w:eastAsia="ru-RU"/>
        </w:rPr>
        <w:t>Распоряжение вступает в действие с 01 марта 2020 года</w:t>
      </w:r>
      <w:r w:rsidR="00644B40" w:rsidRPr="00644B40">
        <w:rPr>
          <w:rFonts w:ascii="Times New Roman" w:eastAsia="Times New Roman" w:hAnsi="Times New Roman" w:cs="Times New Roman"/>
          <w:sz w:val="28"/>
          <w:szCs w:val="28"/>
          <w:lang w:eastAsia="ru-RU"/>
        </w:rPr>
        <w:t>.</w:t>
      </w:r>
    </w:p>
    <w:p w:rsidR="00644B40" w:rsidRPr="00644B40" w:rsidRDefault="0065535E" w:rsidP="0065535E">
      <w:pPr>
        <w:widowControl w:val="0"/>
        <w:autoSpaceDE w:val="0"/>
        <w:autoSpaceDN w:val="0"/>
        <w:adjustRightInd w:val="0"/>
        <w:spacing w:after="0" w:line="240" w:lineRule="auto"/>
        <w:ind w:right="-8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644B40" w:rsidRPr="00644B40">
        <w:rPr>
          <w:rFonts w:ascii="Times New Roman" w:eastAsia="Times New Roman" w:hAnsi="Times New Roman" w:cs="Times New Roman"/>
          <w:sz w:val="28"/>
          <w:szCs w:val="28"/>
          <w:lang w:eastAsia="ru-RU"/>
        </w:rPr>
        <w:t>. Контроль за исполнением настоящего постановления</w:t>
      </w:r>
      <w:r>
        <w:rPr>
          <w:rFonts w:ascii="Times New Roman" w:eastAsia="Times New Roman" w:hAnsi="Times New Roman" w:cs="Times New Roman"/>
          <w:sz w:val="28"/>
          <w:szCs w:val="28"/>
          <w:lang w:eastAsia="ru-RU"/>
        </w:rPr>
        <w:t xml:space="preserve"> возложить на главного бухгалтера администрации Николо-Александровского сельсовета </w:t>
      </w:r>
      <w:proofErr w:type="spellStart"/>
      <w:r>
        <w:rPr>
          <w:rFonts w:ascii="Times New Roman" w:eastAsia="Times New Roman" w:hAnsi="Times New Roman" w:cs="Times New Roman"/>
          <w:sz w:val="28"/>
          <w:szCs w:val="28"/>
          <w:lang w:eastAsia="ru-RU"/>
        </w:rPr>
        <w:t>Васюхно</w:t>
      </w:r>
      <w:proofErr w:type="spellEnd"/>
      <w:r>
        <w:rPr>
          <w:rFonts w:ascii="Times New Roman" w:eastAsia="Times New Roman" w:hAnsi="Times New Roman" w:cs="Times New Roman"/>
          <w:sz w:val="28"/>
          <w:szCs w:val="28"/>
          <w:lang w:eastAsia="ru-RU"/>
        </w:rPr>
        <w:t xml:space="preserve"> И.М</w:t>
      </w:r>
      <w:r w:rsidR="00644B40" w:rsidRPr="00644B40">
        <w:rPr>
          <w:rFonts w:ascii="Times New Roman" w:eastAsia="Times New Roman" w:hAnsi="Times New Roman" w:cs="Times New Roman"/>
          <w:sz w:val="28"/>
          <w:szCs w:val="28"/>
          <w:lang w:eastAsia="ru-RU"/>
        </w:rPr>
        <w:t xml:space="preserve">.     </w:t>
      </w:r>
      <w:r w:rsidR="00644B40" w:rsidRPr="00644B40">
        <w:rPr>
          <w:rFonts w:ascii="Times New Roman" w:eastAsia="Times New Roman" w:hAnsi="Times New Roman" w:cs="Times New Roman"/>
          <w:spacing w:val="-17"/>
          <w:sz w:val="28"/>
          <w:szCs w:val="28"/>
          <w:lang w:eastAsia="ru-RU"/>
        </w:rPr>
        <w:t xml:space="preserve">       </w:t>
      </w:r>
    </w:p>
    <w:p w:rsidR="00644B40" w:rsidRPr="00644B40" w:rsidRDefault="00644B40" w:rsidP="00644B40">
      <w:pPr>
        <w:widowControl w:val="0"/>
        <w:autoSpaceDE w:val="0"/>
        <w:autoSpaceDN w:val="0"/>
        <w:adjustRightInd w:val="0"/>
        <w:spacing w:after="0" w:line="240" w:lineRule="auto"/>
        <w:rPr>
          <w:rFonts w:ascii="Times New Roman" w:eastAsia="Times New Roman" w:hAnsi="Times New Roman" w:cs="Times New Roman"/>
          <w:spacing w:val="-7"/>
          <w:sz w:val="28"/>
          <w:szCs w:val="28"/>
          <w:lang w:eastAsia="ru-RU"/>
        </w:rPr>
      </w:pPr>
    </w:p>
    <w:p w:rsidR="00644B40" w:rsidRPr="00644B40" w:rsidRDefault="00644B40" w:rsidP="00644B40">
      <w:pPr>
        <w:widowControl w:val="0"/>
        <w:autoSpaceDE w:val="0"/>
        <w:autoSpaceDN w:val="0"/>
        <w:adjustRightInd w:val="0"/>
        <w:spacing w:after="0" w:line="240" w:lineRule="auto"/>
        <w:rPr>
          <w:rFonts w:ascii="Times New Roman" w:eastAsia="Times New Roman" w:hAnsi="Times New Roman" w:cs="Times New Roman"/>
          <w:spacing w:val="-7"/>
          <w:sz w:val="28"/>
          <w:szCs w:val="28"/>
          <w:lang w:eastAsia="ru-RU"/>
        </w:rPr>
      </w:pPr>
    </w:p>
    <w:p w:rsidR="00644B40" w:rsidRPr="00644B40" w:rsidRDefault="00644B40" w:rsidP="00644B40">
      <w:pPr>
        <w:widowControl w:val="0"/>
        <w:autoSpaceDE w:val="0"/>
        <w:autoSpaceDN w:val="0"/>
        <w:adjustRightInd w:val="0"/>
        <w:spacing w:after="0" w:line="240" w:lineRule="auto"/>
        <w:rPr>
          <w:rFonts w:ascii="Times New Roman" w:eastAsia="Times New Roman" w:hAnsi="Times New Roman" w:cs="Times New Roman"/>
          <w:spacing w:val="-7"/>
          <w:sz w:val="28"/>
          <w:szCs w:val="28"/>
          <w:lang w:eastAsia="ru-RU"/>
        </w:rPr>
      </w:pPr>
    </w:p>
    <w:p w:rsidR="00644B40" w:rsidRPr="00644B40" w:rsidRDefault="00644B40" w:rsidP="00644B4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4B40">
        <w:rPr>
          <w:rFonts w:ascii="Times New Roman" w:eastAsia="Times New Roman" w:hAnsi="Times New Roman" w:cs="Times New Roman"/>
          <w:sz w:val="28"/>
          <w:szCs w:val="28"/>
          <w:lang w:eastAsia="ru-RU"/>
        </w:rPr>
        <w:t xml:space="preserve">Глава Николо-Александровского </w:t>
      </w:r>
    </w:p>
    <w:p w:rsidR="00644B40" w:rsidRPr="00644B40" w:rsidRDefault="00644B40" w:rsidP="00644B4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644B40">
        <w:rPr>
          <w:rFonts w:ascii="Times New Roman" w:eastAsia="Times New Roman" w:hAnsi="Times New Roman" w:cs="Times New Roman"/>
          <w:sz w:val="28"/>
          <w:szCs w:val="28"/>
          <w:lang w:eastAsia="ru-RU"/>
        </w:rPr>
        <w:t>сельсовета</w:t>
      </w:r>
      <w:proofErr w:type="gramEnd"/>
      <w:r w:rsidRPr="00644B40">
        <w:rPr>
          <w:rFonts w:ascii="Times New Roman" w:eastAsia="Times New Roman" w:hAnsi="Times New Roman" w:cs="Times New Roman"/>
          <w:sz w:val="28"/>
          <w:szCs w:val="28"/>
          <w:lang w:eastAsia="ru-RU"/>
        </w:rPr>
        <w:t xml:space="preserve">                                                                                          Г.Т.Панарина</w:t>
      </w:r>
    </w:p>
    <w:p w:rsidR="00644B40" w:rsidRPr="00644B40" w:rsidRDefault="00644B40" w:rsidP="00644B4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B40" w:rsidRPr="00644B40" w:rsidRDefault="00644B40" w:rsidP="00644B4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44B40" w:rsidRPr="00644B40" w:rsidRDefault="00644B40" w:rsidP="00644B4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44B40" w:rsidRPr="00644B40" w:rsidRDefault="00644B40" w:rsidP="00644B4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0" w:name="_GoBack"/>
      <w:bookmarkEnd w:id="0"/>
    </w:p>
    <w:p w:rsidR="00644B40" w:rsidRPr="00644B40" w:rsidRDefault="00644B40" w:rsidP="00644B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44B40" w:rsidRPr="00644B40" w:rsidRDefault="00644B40" w:rsidP="00644B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44B40">
        <w:rPr>
          <w:rFonts w:ascii="Times New Roman" w:eastAsia="Times New Roman" w:hAnsi="Times New Roman" w:cs="Times New Roman"/>
          <w:sz w:val="24"/>
          <w:szCs w:val="24"/>
          <w:lang w:eastAsia="ru-RU"/>
        </w:rPr>
        <w:t>Утверждено</w:t>
      </w:r>
    </w:p>
    <w:p w:rsidR="00644B40" w:rsidRPr="00644B40" w:rsidRDefault="00644B40" w:rsidP="00644B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44B40">
        <w:rPr>
          <w:rFonts w:ascii="Times New Roman" w:eastAsia="Times New Roman" w:hAnsi="Times New Roman" w:cs="Times New Roman"/>
          <w:sz w:val="24"/>
          <w:szCs w:val="24"/>
          <w:lang w:eastAsia="ru-RU"/>
        </w:rPr>
        <w:t xml:space="preserve">  Постановлением Главы администрации</w:t>
      </w:r>
    </w:p>
    <w:p w:rsidR="00644B40" w:rsidRPr="00644B40" w:rsidRDefault="00644B40" w:rsidP="00644B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44B40">
        <w:rPr>
          <w:rFonts w:ascii="Times New Roman" w:eastAsia="Times New Roman" w:hAnsi="Times New Roman" w:cs="Times New Roman"/>
          <w:sz w:val="24"/>
          <w:szCs w:val="24"/>
          <w:lang w:eastAsia="ru-RU"/>
        </w:rPr>
        <w:t>Николо-Александровского сельсовета</w:t>
      </w:r>
    </w:p>
    <w:p w:rsidR="00644B40" w:rsidRDefault="003527E5" w:rsidP="00644B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23.03.2020 года № 31</w:t>
      </w:r>
    </w:p>
    <w:p w:rsidR="0065535E" w:rsidRDefault="0065535E" w:rsidP="00644B4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5535E" w:rsidRPr="00644B40" w:rsidRDefault="0065535E" w:rsidP="0065535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5535E" w:rsidRPr="005A43BD" w:rsidRDefault="0065535E" w:rsidP="0065535E">
      <w:pPr>
        <w:spacing w:after="0" w:line="240" w:lineRule="auto"/>
        <w:jc w:val="center"/>
        <w:rPr>
          <w:rFonts w:ascii="Times New Roman" w:eastAsia="Times New Roman" w:hAnsi="Times New Roman" w:cs="Times New Roman"/>
          <w:b/>
          <w:sz w:val="28"/>
          <w:szCs w:val="28"/>
          <w:lang w:eastAsia="ru-RU"/>
        </w:rPr>
      </w:pPr>
      <w:r w:rsidRPr="00644B40">
        <w:rPr>
          <w:rFonts w:ascii="Times New Roman" w:eastAsia="Times New Roman" w:hAnsi="Times New Roman" w:cs="Times New Roman"/>
          <w:b/>
          <w:sz w:val="28"/>
          <w:szCs w:val="28"/>
          <w:lang w:eastAsia="ru-RU"/>
        </w:rPr>
        <w:t xml:space="preserve">Порядок </w:t>
      </w:r>
    </w:p>
    <w:p w:rsidR="00A46EA1" w:rsidRPr="005A43BD" w:rsidRDefault="0065535E" w:rsidP="0065535E">
      <w:pPr>
        <w:spacing w:after="0" w:line="240" w:lineRule="auto"/>
        <w:jc w:val="center"/>
        <w:rPr>
          <w:rFonts w:ascii="Times New Roman" w:hAnsi="Times New Roman" w:cs="Times New Roman"/>
          <w:b/>
          <w:bCs/>
          <w:color w:val="22272F"/>
          <w:sz w:val="28"/>
          <w:szCs w:val="28"/>
          <w:shd w:val="clear" w:color="auto" w:fill="FFFFFF"/>
        </w:rPr>
      </w:pPr>
      <w:proofErr w:type="gramStart"/>
      <w:r w:rsidRPr="005A43BD">
        <w:rPr>
          <w:rFonts w:ascii="Times New Roman" w:eastAsia="Times New Roman" w:hAnsi="Times New Roman" w:cs="Times New Roman"/>
          <w:b/>
          <w:sz w:val="28"/>
          <w:szCs w:val="28"/>
          <w:lang w:eastAsia="ru-RU"/>
        </w:rPr>
        <w:t>составления</w:t>
      </w:r>
      <w:proofErr w:type="gramEnd"/>
      <w:r w:rsidRPr="005A43BD">
        <w:rPr>
          <w:rFonts w:ascii="Times New Roman" w:eastAsia="Times New Roman" w:hAnsi="Times New Roman" w:cs="Times New Roman"/>
          <w:b/>
          <w:sz w:val="28"/>
          <w:szCs w:val="28"/>
          <w:lang w:eastAsia="ru-RU"/>
        </w:rPr>
        <w:t xml:space="preserve"> и предоставления бюджетной отчетности в </w:t>
      </w:r>
      <w:r w:rsidRPr="005A43BD">
        <w:rPr>
          <w:rFonts w:ascii="Times New Roman" w:hAnsi="Times New Roman" w:cs="Times New Roman"/>
          <w:b/>
          <w:bCs/>
          <w:color w:val="22272F"/>
          <w:sz w:val="28"/>
          <w:szCs w:val="28"/>
          <w:shd w:val="clear" w:color="auto" w:fill="FFFFFF"/>
        </w:rPr>
        <w:t>Финансовое управление Администрации Октябрьского района главным распорядителям бюджетных средств, главным администратором доходов бюджета, главным администратором источников финансирования дефицита бюджета</w:t>
      </w:r>
    </w:p>
    <w:p w:rsidR="0065535E" w:rsidRDefault="0065535E" w:rsidP="0065535E">
      <w:pPr>
        <w:spacing w:after="0" w:line="240" w:lineRule="auto"/>
        <w:jc w:val="center"/>
        <w:rPr>
          <w:rFonts w:ascii="Times New Roman" w:hAnsi="Times New Roman" w:cs="Times New Roman"/>
          <w:bCs/>
          <w:color w:val="22272F"/>
          <w:sz w:val="28"/>
          <w:szCs w:val="28"/>
          <w:shd w:val="clear" w:color="auto" w:fill="FFFFFF"/>
        </w:rPr>
      </w:pPr>
    </w:p>
    <w:p w:rsidR="0065535E" w:rsidRDefault="0065535E" w:rsidP="0065535E">
      <w:pPr>
        <w:spacing w:after="0" w:line="240" w:lineRule="auto"/>
        <w:jc w:val="center"/>
        <w:rPr>
          <w:rFonts w:ascii="Times New Roman" w:hAnsi="Times New Roman" w:cs="Times New Roman"/>
          <w:bCs/>
          <w:color w:val="22272F"/>
          <w:sz w:val="28"/>
          <w:szCs w:val="28"/>
          <w:shd w:val="clear" w:color="auto" w:fill="FFFFFF"/>
        </w:rPr>
      </w:pPr>
    </w:p>
    <w:p w:rsidR="00123431" w:rsidRDefault="0065535E" w:rsidP="00123431">
      <w:pPr>
        <w:widowControl w:val="0"/>
        <w:shd w:val="clear" w:color="auto" w:fill="FFFFFF"/>
        <w:autoSpaceDE w:val="0"/>
        <w:autoSpaceDN w:val="0"/>
        <w:adjustRightInd w:val="0"/>
        <w:spacing w:after="0" w:line="280" w:lineRule="exact"/>
        <w:ind w:firstLine="709"/>
        <w:jc w:val="both"/>
        <w:rPr>
          <w:rFonts w:ascii="Times New Roman" w:hAnsi="Times New Roman" w:cs="Times New Roman"/>
          <w:bCs/>
          <w:color w:val="22272F"/>
          <w:sz w:val="28"/>
          <w:szCs w:val="28"/>
          <w:shd w:val="clear" w:color="auto" w:fill="FFFFFF"/>
        </w:rPr>
      </w:pPr>
      <w:r>
        <w:rPr>
          <w:rFonts w:ascii="Times New Roman" w:hAnsi="Times New Roman" w:cs="Times New Roman"/>
          <w:sz w:val="28"/>
          <w:szCs w:val="28"/>
        </w:rPr>
        <w:t>1.</w:t>
      </w:r>
      <w:r w:rsidRPr="0065535E">
        <w:rPr>
          <w:rFonts w:ascii="Times New Roman" w:hAnsi="Times New Roman" w:cs="Times New Roman"/>
          <w:sz w:val="28"/>
          <w:szCs w:val="28"/>
        </w:rPr>
        <w:t>Главные распорядители бюджетных средств, получатели бюджетных</w:t>
      </w:r>
      <w:r>
        <w:rPr>
          <w:rFonts w:ascii="Times New Roman" w:hAnsi="Times New Roman" w:cs="Times New Roman"/>
          <w:sz w:val="28"/>
          <w:szCs w:val="28"/>
        </w:rPr>
        <w:t xml:space="preserve"> средств, </w:t>
      </w:r>
      <w:r w:rsidR="00123431">
        <w:rPr>
          <w:rFonts w:ascii="Times New Roman" w:hAnsi="Times New Roman" w:cs="Times New Roman"/>
          <w:bCs/>
          <w:color w:val="22272F"/>
          <w:sz w:val="28"/>
          <w:szCs w:val="28"/>
          <w:shd w:val="clear" w:color="auto" w:fill="FFFFFF"/>
        </w:rPr>
        <w:t>главные администраторы доходов бюджета, администраторы источников финансирования дефицита бюджета,</w:t>
      </w:r>
      <w:r w:rsidR="00123431">
        <w:rPr>
          <w:rFonts w:ascii="Times New Roman" w:hAnsi="Times New Roman" w:cs="Times New Roman"/>
          <w:sz w:val="28"/>
          <w:szCs w:val="28"/>
        </w:rPr>
        <w:t xml:space="preserve"> муниципальное образования «Николо-Александровский сельсовет», формирует бюджетную отчетность в соответствии с </w:t>
      </w:r>
      <w:r w:rsidR="00123431">
        <w:rPr>
          <w:rFonts w:ascii="Times New Roman" w:eastAsia="Times New Roman" w:hAnsi="Times New Roman" w:cs="Times New Roman"/>
          <w:sz w:val="28"/>
          <w:szCs w:val="20"/>
          <w:lang w:eastAsia="ru-RU"/>
        </w:rPr>
        <w:t xml:space="preserve">приказом Министерства финансов Российской Федерации от 28.12.2010 № 191н </w:t>
      </w:r>
      <w:r w:rsidR="00123431" w:rsidRPr="00E15DFB">
        <w:rPr>
          <w:rFonts w:ascii="Times New Roman" w:hAnsi="Times New Roman" w:cs="Times New Roman"/>
          <w:bCs/>
          <w:color w:val="22272F"/>
          <w:sz w:val="28"/>
          <w:szCs w:val="28"/>
          <w:shd w:val="clear" w:color="auto" w:fill="FFFFFF"/>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123431">
        <w:rPr>
          <w:rFonts w:ascii="Times New Roman" w:hAnsi="Times New Roman" w:cs="Times New Roman"/>
          <w:bCs/>
          <w:color w:val="22272F"/>
          <w:sz w:val="28"/>
          <w:szCs w:val="28"/>
          <w:shd w:val="clear" w:color="auto" w:fill="FFFFFF"/>
        </w:rPr>
        <w:t xml:space="preserve"> (далее инструкция № 191н).</w:t>
      </w:r>
    </w:p>
    <w:p w:rsidR="00123431" w:rsidRDefault="00123431" w:rsidP="00123431">
      <w:pPr>
        <w:widowControl w:val="0"/>
        <w:shd w:val="clear" w:color="auto" w:fill="FFFFFF"/>
        <w:autoSpaceDE w:val="0"/>
        <w:autoSpaceDN w:val="0"/>
        <w:adjustRightInd w:val="0"/>
        <w:spacing w:after="0" w:line="280" w:lineRule="exact"/>
        <w:ind w:firstLine="709"/>
        <w:jc w:val="both"/>
        <w:rPr>
          <w:rFonts w:ascii="Times New Roman" w:hAnsi="Times New Roman" w:cs="Times New Roman"/>
          <w:bCs/>
          <w:color w:val="22272F"/>
          <w:sz w:val="28"/>
          <w:szCs w:val="28"/>
          <w:shd w:val="clear" w:color="auto" w:fill="FFFFFF"/>
        </w:rPr>
      </w:pPr>
      <w:r>
        <w:rPr>
          <w:rFonts w:ascii="Times New Roman" w:hAnsi="Times New Roman" w:cs="Times New Roman"/>
          <w:bCs/>
          <w:color w:val="22272F"/>
          <w:sz w:val="28"/>
          <w:szCs w:val="28"/>
          <w:shd w:val="clear" w:color="auto" w:fill="FFFFFF"/>
        </w:rPr>
        <w:t>2.</w:t>
      </w:r>
      <w:r w:rsidR="00586EF7" w:rsidRPr="00586EF7">
        <w:rPr>
          <w:color w:val="464C55"/>
          <w:shd w:val="clear" w:color="auto" w:fill="FFFFFF"/>
        </w:rPr>
        <w:t xml:space="preserve"> </w:t>
      </w:r>
      <w:r w:rsidR="00586EF7">
        <w:rPr>
          <w:rFonts w:ascii="Times New Roman" w:hAnsi="Times New Roman" w:cs="Times New Roman"/>
          <w:sz w:val="28"/>
          <w:szCs w:val="28"/>
          <w:shd w:val="clear" w:color="auto" w:fill="FFFFFF"/>
        </w:rPr>
        <w:t>Субъектами</w:t>
      </w:r>
      <w:r w:rsidR="00586EF7" w:rsidRPr="00586EF7">
        <w:rPr>
          <w:rFonts w:ascii="Times New Roman" w:hAnsi="Times New Roman" w:cs="Times New Roman"/>
          <w:sz w:val="28"/>
          <w:szCs w:val="28"/>
          <w:shd w:val="clear" w:color="auto" w:fill="FFFFFF"/>
        </w:rPr>
        <w:t xml:space="preserve"> бюджетной отчетности, ответственные за формирование консолидированной бюджетной отчетности по соответствующему периметру консолидации признаются</w:t>
      </w:r>
      <w:r w:rsidR="00586EF7" w:rsidRPr="00586EF7">
        <w:rPr>
          <w:rFonts w:ascii="Times New Roman" w:hAnsi="Times New Roman" w:cs="Times New Roman"/>
          <w:bCs/>
          <w:color w:val="22272F"/>
          <w:sz w:val="28"/>
          <w:szCs w:val="28"/>
          <w:shd w:val="clear" w:color="auto" w:fill="FFFFFF"/>
        </w:rPr>
        <w:t xml:space="preserve"> </w:t>
      </w:r>
      <w:r w:rsidR="00586EF7">
        <w:rPr>
          <w:rFonts w:ascii="Times New Roman" w:hAnsi="Times New Roman" w:cs="Times New Roman"/>
          <w:bCs/>
          <w:color w:val="22272F"/>
          <w:sz w:val="28"/>
          <w:szCs w:val="28"/>
          <w:shd w:val="clear" w:color="auto" w:fill="FFFFFF"/>
        </w:rPr>
        <w:t>главные администраторы доходов бюджета, администраторы источников финансирования дефицита бюджета (далее – главные администраторы бюджетных средств).</w:t>
      </w:r>
    </w:p>
    <w:p w:rsidR="007A5194" w:rsidRDefault="00586EF7" w:rsidP="007A5194">
      <w:pPr>
        <w:widowControl w:val="0"/>
        <w:shd w:val="clear" w:color="auto" w:fill="FFFFFF"/>
        <w:autoSpaceDE w:val="0"/>
        <w:autoSpaceDN w:val="0"/>
        <w:adjustRightInd w:val="0"/>
        <w:spacing w:after="0" w:line="280" w:lineRule="exact"/>
        <w:ind w:firstLine="709"/>
        <w:jc w:val="both"/>
        <w:rPr>
          <w:rFonts w:ascii="Times New Roman" w:hAnsi="Times New Roman" w:cs="Times New Roman"/>
          <w:bCs/>
          <w:color w:val="22272F"/>
          <w:sz w:val="28"/>
          <w:szCs w:val="28"/>
          <w:shd w:val="clear" w:color="auto" w:fill="FFFFFF"/>
        </w:rPr>
      </w:pPr>
      <w:r>
        <w:rPr>
          <w:rFonts w:ascii="Times New Roman" w:hAnsi="Times New Roman" w:cs="Times New Roman"/>
          <w:bCs/>
          <w:color w:val="22272F"/>
          <w:sz w:val="28"/>
          <w:szCs w:val="28"/>
          <w:shd w:val="clear" w:color="auto" w:fill="FFFFFF"/>
        </w:rPr>
        <w:t>Главные администраторы бюджетных средств, ответственные за формирование консолидированной бюджетной отчетности, формируют отчетность</w:t>
      </w:r>
      <w:r w:rsidR="00A35B51">
        <w:rPr>
          <w:rFonts w:ascii="Times New Roman" w:hAnsi="Times New Roman" w:cs="Times New Roman"/>
          <w:bCs/>
          <w:color w:val="22272F"/>
          <w:sz w:val="28"/>
          <w:szCs w:val="28"/>
          <w:shd w:val="clear" w:color="auto" w:fill="FFFFFF"/>
        </w:rPr>
        <w:t xml:space="preserve"> на основании показателей бюджетной отчетности главного администратора бю</w:t>
      </w:r>
      <w:r w:rsidR="00C75453">
        <w:rPr>
          <w:rFonts w:ascii="Times New Roman" w:hAnsi="Times New Roman" w:cs="Times New Roman"/>
          <w:bCs/>
          <w:color w:val="22272F"/>
          <w:sz w:val="28"/>
          <w:szCs w:val="28"/>
          <w:shd w:val="clear" w:color="auto" w:fill="FFFFFF"/>
        </w:rPr>
        <w:t xml:space="preserve">джетных средств по выполняемым </w:t>
      </w:r>
      <w:r w:rsidR="007A5194">
        <w:rPr>
          <w:rFonts w:ascii="Times New Roman" w:hAnsi="Times New Roman" w:cs="Times New Roman"/>
          <w:bCs/>
          <w:color w:val="22272F"/>
          <w:sz w:val="28"/>
          <w:szCs w:val="28"/>
          <w:shd w:val="clear" w:color="auto" w:fill="FFFFFF"/>
        </w:rPr>
        <w:t xml:space="preserve">им </w:t>
      </w:r>
      <w:r w:rsidR="00A35B51">
        <w:rPr>
          <w:rFonts w:ascii="Times New Roman" w:hAnsi="Times New Roman" w:cs="Times New Roman"/>
          <w:bCs/>
          <w:color w:val="22272F"/>
          <w:sz w:val="28"/>
          <w:szCs w:val="28"/>
          <w:shd w:val="clear" w:color="auto" w:fill="FFFFFF"/>
        </w:rPr>
        <w:t xml:space="preserve">полномочиям, обобщенных путем суммирования одноименных показателей по соответствующим строкам и графам с исключением в </w:t>
      </w:r>
      <w:proofErr w:type="gramStart"/>
      <w:r w:rsidR="00A35B51">
        <w:rPr>
          <w:rFonts w:ascii="Times New Roman" w:hAnsi="Times New Roman" w:cs="Times New Roman"/>
          <w:bCs/>
          <w:color w:val="22272F"/>
          <w:sz w:val="28"/>
          <w:szCs w:val="28"/>
          <w:shd w:val="clear" w:color="auto" w:fill="FFFFFF"/>
        </w:rPr>
        <w:t xml:space="preserve">установленном </w:t>
      </w:r>
      <w:r>
        <w:rPr>
          <w:rFonts w:ascii="Times New Roman" w:hAnsi="Times New Roman" w:cs="Times New Roman"/>
          <w:bCs/>
          <w:color w:val="22272F"/>
          <w:sz w:val="28"/>
          <w:szCs w:val="28"/>
          <w:shd w:val="clear" w:color="auto" w:fill="FFFFFF"/>
        </w:rPr>
        <w:t xml:space="preserve"> </w:t>
      </w:r>
      <w:r w:rsidR="00A35B51">
        <w:rPr>
          <w:rFonts w:ascii="Times New Roman" w:hAnsi="Times New Roman" w:cs="Times New Roman"/>
          <w:bCs/>
          <w:color w:val="22272F"/>
          <w:sz w:val="28"/>
          <w:szCs w:val="28"/>
          <w:shd w:val="clear" w:color="auto" w:fill="FFFFFF"/>
        </w:rPr>
        <w:t>Инструкцией</w:t>
      </w:r>
      <w:proofErr w:type="gramEnd"/>
      <w:r w:rsidR="00A35B51">
        <w:rPr>
          <w:rFonts w:ascii="Times New Roman" w:hAnsi="Times New Roman" w:cs="Times New Roman"/>
          <w:bCs/>
          <w:color w:val="22272F"/>
          <w:sz w:val="28"/>
          <w:szCs w:val="28"/>
          <w:shd w:val="clear" w:color="auto" w:fill="FFFFFF"/>
        </w:rPr>
        <w:t xml:space="preserve"> № 191н порядке взаимосвязанных показателей по консолидируемым позициям бюджетной отчетности.</w:t>
      </w:r>
    </w:p>
    <w:p w:rsidR="00A35B51" w:rsidRDefault="00C75453" w:rsidP="00123431">
      <w:pPr>
        <w:widowControl w:val="0"/>
        <w:shd w:val="clear" w:color="auto" w:fill="FFFFFF"/>
        <w:autoSpaceDE w:val="0"/>
        <w:autoSpaceDN w:val="0"/>
        <w:adjustRightInd w:val="0"/>
        <w:spacing w:after="0" w:line="280" w:lineRule="exact"/>
        <w:ind w:firstLine="709"/>
        <w:jc w:val="both"/>
        <w:rPr>
          <w:rFonts w:ascii="Times New Roman" w:hAnsi="Times New Roman" w:cs="Times New Roman"/>
          <w:bCs/>
          <w:color w:val="22272F"/>
          <w:sz w:val="28"/>
          <w:szCs w:val="28"/>
          <w:shd w:val="clear" w:color="auto" w:fill="FFFFFF"/>
        </w:rPr>
      </w:pPr>
      <w:r>
        <w:rPr>
          <w:rFonts w:ascii="Times New Roman" w:hAnsi="Times New Roman" w:cs="Times New Roman"/>
          <w:bCs/>
          <w:color w:val="22272F"/>
          <w:sz w:val="28"/>
          <w:szCs w:val="28"/>
          <w:shd w:val="clear" w:color="auto" w:fill="FFFFFF"/>
        </w:rPr>
        <w:t>3.</w:t>
      </w:r>
      <w:r w:rsidR="007A5194" w:rsidRPr="007A5194">
        <w:rPr>
          <w:rFonts w:ascii="Times New Roman" w:hAnsi="Times New Roman" w:cs="Times New Roman"/>
          <w:bCs/>
          <w:color w:val="22272F"/>
          <w:sz w:val="28"/>
          <w:szCs w:val="28"/>
          <w:shd w:val="clear" w:color="auto" w:fill="FFFFFF"/>
        </w:rPr>
        <w:t xml:space="preserve"> </w:t>
      </w:r>
      <w:r w:rsidR="007A5194">
        <w:rPr>
          <w:rFonts w:ascii="Times New Roman" w:hAnsi="Times New Roman" w:cs="Times New Roman"/>
          <w:bCs/>
          <w:color w:val="22272F"/>
          <w:sz w:val="28"/>
          <w:szCs w:val="28"/>
          <w:shd w:val="clear" w:color="auto" w:fill="FFFFFF"/>
        </w:rPr>
        <w:t xml:space="preserve">Главные администраторы бюджетных средств, не имеющие подведомственных казенных учреждений, </w:t>
      </w:r>
      <w:r w:rsidR="007A5194" w:rsidRPr="0065535E">
        <w:rPr>
          <w:rFonts w:ascii="Times New Roman" w:hAnsi="Times New Roman" w:cs="Times New Roman"/>
          <w:sz w:val="28"/>
          <w:szCs w:val="28"/>
        </w:rPr>
        <w:t>получатели бюджетных</w:t>
      </w:r>
      <w:r w:rsidR="007A5194">
        <w:rPr>
          <w:rFonts w:ascii="Times New Roman" w:hAnsi="Times New Roman" w:cs="Times New Roman"/>
          <w:sz w:val="28"/>
          <w:szCs w:val="28"/>
        </w:rPr>
        <w:t xml:space="preserve"> средств, </w:t>
      </w:r>
      <w:r w:rsidR="007A5194">
        <w:rPr>
          <w:rFonts w:ascii="Times New Roman" w:hAnsi="Times New Roman" w:cs="Times New Roman"/>
          <w:bCs/>
          <w:color w:val="22272F"/>
          <w:sz w:val="28"/>
          <w:szCs w:val="28"/>
          <w:shd w:val="clear" w:color="auto" w:fill="FFFFFF"/>
        </w:rPr>
        <w:t>главные администраторы доходов бюджета, администраторы источников финансирования дефицитов бюджетов формируют единый комплект бюджетной отчетности по совокупности выполняемых ими полномочий:</w:t>
      </w:r>
    </w:p>
    <w:p w:rsidR="007A5194" w:rsidRPr="007A5194" w:rsidRDefault="007A5194" w:rsidP="007A5194">
      <w:pPr>
        <w:pStyle w:val="s1"/>
        <w:shd w:val="clear" w:color="auto" w:fill="FFFFFF"/>
        <w:spacing w:before="0" w:beforeAutospacing="0" w:after="0" w:afterAutospacing="0"/>
        <w:ind w:firstLine="708"/>
        <w:jc w:val="both"/>
        <w:rPr>
          <w:sz w:val="28"/>
          <w:szCs w:val="28"/>
        </w:rPr>
      </w:pPr>
      <w:r w:rsidRPr="007A5194">
        <w:rPr>
          <w:sz w:val="28"/>
          <w:szCs w:val="28"/>
        </w:rPr>
        <w:t> </w:t>
      </w:r>
      <w:r>
        <w:rPr>
          <w:sz w:val="28"/>
          <w:szCs w:val="28"/>
        </w:rPr>
        <w:t>-</w:t>
      </w:r>
      <w:r w:rsidRPr="007A5194">
        <w:rPr>
          <w:sz w:val="28"/>
          <w:szCs w:val="28"/>
        </w:rPr>
        <w:t>на основе данных </w:t>
      </w:r>
      <w:hyperlink r:id="rId6" w:anchor="block_4330" w:history="1">
        <w:r w:rsidRPr="007A5194">
          <w:rPr>
            <w:rStyle w:val="a4"/>
            <w:color w:val="auto"/>
            <w:sz w:val="28"/>
            <w:szCs w:val="28"/>
          </w:rPr>
          <w:t>Главной книги</w:t>
        </w:r>
      </w:hyperlink>
      <w:r w:rsidRPr="007A5194">
        <w:rPr>
          <w:sz w:val="28"/>
          <w:szCs w:val="28"/>
        </w:rPr>
        <w:t> и (или) других </w:t>
      </w:r>
      <w:hyperlink r:id="rId7" w:anchor="block_4000" w:history="1">
        <w:r w:rsidRPr="007A5194">
          <w:rPr>
            <w:rStyle w:val="a4"/>
            <w:color w:val="auto"/>
            <w:sz w:val="28"/>
            <w:szCs w:val="28"/>
          </w:rPr>
          <w:t>регистров</w:t>
        </w:r>
      </w:hyperlink>
      <w:r w:rsidRPr="007A5194">
        <w:rPr>
          <w:sz w:val="28"/>
          <w:szCs w:val="28"/>
        </w:rPr>
        <w:t>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7A5194" w:rsidRDefault="007A5194" w:rsidP="007A5194">
      <w:pPr>
        <w:pStyle w:val="s1"/>
        <w:shd w:val="clear" w:color="auto" w:fill="FFFFFF"/>
        <w:spacing w:before="0" w:beforeAutospacing="0" w:after="0" w:afterAutospacing="0"/>
        <w:ind w:firstLine="709"/>
        <w:jc w:val="both"/>
        <w:rPr>
          <w:sz w:val="28"/>
          <w:szCs w:val="28"/>
        </w:rPr>
      </w:pPr>
      <w:r w:rsidRPr="007A5194">
        <w:rPr>
          <w:sz w:val="28"/>
          <w:szCs w:val="28"/>
        </w:rPr>
        <w:lastRenderedPageBreak/>
        <w:t>- на основе плановых (прогнозных) и (или) аналитических (управленческих) данных, сформированных в ходе осуществления субъектом учета своей деятельности;</w:t>
      </w:r>
    </w:p>
    <w:p w:rsidR="007A5194" w:rsidRPr="007A5194" w:rsidRDefault="007A5194" w:rsidP="007A5194">
      <w:pPr>
        <w:pStyle w:val="s1"/>
        <w:shd w:val="clear" w:color="auto" w:fill="FFFFFF"/>
        <w:spacing w:before="0" w:beforeAutospacing="0" w:after="0" w:afterAutospacing="0"/>
        <w:ind w:firstLine="709"/>
        <w:jc w:val="both"/>
        <w:rPr>
          <w:sz w:val="28"/>
          <w:szCs w:val="28"/>
        </w:rPr>
      </w:pPr>
      <w:r w:rsidRPr="007A5194">
        <w:rPr>
          <w:sz w:val="28"/>
          <w:szCs w:val="28"/>
        </w:rPr>
        <w:t>- на основании показателей бюджетной отчетности, представленной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органами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 установленном настоящей Инструкцией порядке взаимосвязанных показателей по консолидируемым позициям бюджетной отчетности;</w:t>
      </w:r>
    </w:p>
    <w:p w:rsidR="007A5194" w:rsidRPr="007A5194" w:rsidRDefault="007A5194" w:rsidP="007A5194">
      <w:pPr>
        <w:pStyle w:val="s1"/>
        <w:shd w:val="clear" w:color="auto" w:fill="FFFFFF"/>
        <w:spacing w:before="0" w:beforeAutospacing="0" w:after="0" w:afterAutospacing="0"/>
        <w:ind w:firstLine="709"/>
        <w:jc w:val="both"/>
        <w:rPr>
          <w:sz w:val="28"/>
          <w:szCs w:val="28"/>
        </w:rPr>
      </w:pPr>
      <w:r w:rsidRPr="007A5194">
        <w:rPr>
          <w:sz w:val="28"/>
          <w:szCs w:val="28"/>
        </w:rPr>
        <w:t>- на основании показателей последней бюджетной отчетности, представленной субъекту консолидированной бюджетной отчетности.</w:t>
      </w:r>
    </w:p>
    <w:p w:rsidR="0065535E" w:rsidRDefault="00A964C2" w:rsidP="007A5194">
      <w:pPr>
        <w:spacing w:after="0" w:line="240" w:lineRule="auto"/>
        <w:ind w:firstLine="708"/>
        <w:jc w:val="both"/>
        <w:rPr>
          <w:rFonts w:ascii="Times New Roman" w:hAnsi="Times New Roman" w:cs="Times New Roman"/>
          <w:bCs/>
          <w:sz w:val="28"/>
          <w:szCs w:val="28"/>
          <w:shd w:val="clear" w:color="auto" w:fill="FFFFFF"/>
        </w:rPr>
      </w:pPr>
      <w:r w:rsidRPr="00A964C2">
        <w:rPr>
          <w:rFonts w:ascii="Times New Roman" w:hAnsi="Times New Roman" w:cs="Times New Roman"/>
          <w:sz w:val="28"/>
          <w:szCs w:val="28"/>
        </w:rPr>
        <w:t xml:space="preserve">4. </w:t>
      </w:r>
      <w:r w:rsidRPr="00A964C2">
        <w:rPr>
          <w:rFonts w:ascii="Times New Roman" w:hAnsi="Times New Roman" w:cs="Times New Roman"/>
          <w:bCs/>
          <w:sz w:val="28"/>
          <w:szCs w:val="28"/>
          <w:shd w:val="clear" w:color="auto" w:fill="FFFFFF"/>
        </w:rPr>
        <w:t>Главные администраторы бюджетных средств представляют бюджетную отчетность в Финансовое управление Администрации Октябрьского района</w:t>
      </w:r>
      <w:r>
        <w:rPr>
          <w:rFonts w:ascii="Times New Roman" w:hAnsi="Times New Roman" w:cs="Times New Roman"/>
          <w:bCs/>
          <w:sz w:val="28"/>
          <w:szCs w:val="28"/>
          <w:shd w:val="clear" w:color="auto" w:fill="FFFFFF"/>
        </w:rPr>
        <w:t>. Финансовый орган на основании представленной ему отчетности составляет консолидированную бюджетную отчетность об исполнении бюджета муниципального образования «Октябрьский район».</w:t>
      </w:r>
    </w:p>
    <w:p w:rsidR="00A964C2" w:rsidRDefault="00A964C2" w:rsidP="007A5194">
      <w:pPr>
        <w:spacing w:after="0" w:line="240" w:lineRule="auto"/>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5. Сроки предоставления месячной, квартальной и годовой отчетности для главных</w:t>
      </w:r>
      <w:r w:rsidRPr="00A964C2">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администраторов</w:t>
      </w:r>
      <w:r w:rsidRPr="00A964C2">
        <w:rPr>
          <w:rFonts w:ascii="Times New Roman" w:hAnsi="Times New Roman" w:cs="Times New Roman"/>
          <w:bCs/>
          <w:sz w:val="28"/>
          <w:szCs w:val="28"/>
          <w:shd w:val="clear" w:color="auto" w:fill="FFFFFF"/>
        </w:rPr>
        <w:t xml:space="preserve"> бюджетных средств</w:t>
      </w:r>
      <w:r>
        <w:rPr>
          <w:rFonts w:ascii="Times New Roman" w:hAnsi="Times New Roman" w:cs="Times New Roman"/>
          <w:bCs/>
          <w:sz w:val="28"/>
          <w:szCs w:val="28"/>
          <w:shd w:val="clear" w:color="auto" w:fill="FFFFFF"/>
        </w:rPr>
        <w:t xml:space="preserve"> устанавливает </w:t>
      </w:r>
      <w:r w:rsidRPr="00A964C2">
        <w:rPr>
          <w:rFonts w:ascii="Times New Roman" w:hAnsi="Times New Roman" w:cs="Times New Roman"/>
          <w:bCs/>
          <w:sz w:val="28"/>
          <w:szCs w:val="28"/>
          <w:shd w:val="clear" w:color="auto" w:fill="FFFFFF"/>
        </w:rPr>
        <w:t>Финансовое управление Администрации Октябрьского района</w:t>
      </w:r>
      <w:r>
        <w:rPr>
          <w:rFonts w:ascii="Times New Roman" w:hAnsi="Times New Roman" w:cs="Times New Roman"/>
          <w:bCs/>
          <w:sz w:val="28"/>
          <w:szCs w:val="28"/>
          <w:shd w:val="clear" w:color="auto" w:fill="FFFFFF"/>
        </w:rPr>
        <w:t>.</w:t>
      </w:r>
    </w:p>
    <w:p w:rsidR="00A964C2" w:rsidRDefault="00A964C2" w:rsidP="007A5194">
      <w:pPr>
        <w:spacing w:after="0" w:line="240" w:lineRule="auto"/>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6. Месячная и </w:t>
      </w:r>
      <w:r w:rsidR="00406D5B">
        <w:rPr>
          <w:rFonts w:ascii="Times New Roman" w:hAnsi="Times New Roman" w:cs="Times New Roman"/>
          <w:bCs/>
          <w:sz w:val="28"/>
          <w:szCs w:val="28"/>
          <w:shd w:val="clear" w:color="auto" w:fill="FFFFFF"/>
        </w:rPr>
        <w:t>квартальная отчетность формируется в программном комплексе «Свод-Смарт». Годовая отчетность формируется и предоставляется в программном комплексе «Свод-Смарт» и на бумажных носителях.</w:t>
      </w:r>
    </w:p>
    <w:p w:rsidR="00406D5B" w:rsidRDefault="00406D5B" w:rsidP="007A5194">
      <w:pPr>
        <w:spacing w:after="0" w:line="240" w:lineRule="auto"/>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В случае отсутствия организационно-технической возможности у главного</w:t>
      </w:r>
      <w:r w:rsidRPr="00A964C2">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администратора доходов бюджета, формирование бюджетной отчетности в виде электронного документа, бюджетная отчетность формируется на бумажном носителе и предоставляется</w:t>
      </w:r>
      <w:r w:rsidRPr="00406D5B">
        <w:rPr>
          <w:rFonts w:ascii="Times New Roman" w:hAnsi="Times New Roman" w:cs="Times New Roman"/>
          <w:bCs/>
          <w:sz w:val="28"/>
          <w:szCs w:val="28"/>
          <w:shd w:val="clear" w:color="auto" w:fill="FFFFFF"/>
        </w:rPr>
        <w:t xml:space="preserve"> </w:t>
      </w:r>
      <w:r w:rsidRPr="00A964C2">
        <w:rPr>
          <w:rFonts w:ascii="Times New Roman" w:hAnsi="Times New Roman" w:cs="Times New Roman"/>
          <w:bCs/>
          <w:sz w:val="28"/>
          <w:szCs w:val="28"/>
          <w:shd w:val="clear" w:color="auto" w:fill="FFFFFF"/>
        </w:rPr>
        <w:t>в Финансовое управление Администрации Октябрьского района</w:t>
      </w:r>
      <w:r>
        <w:rPr>
          <w:rFonts w:ascii="Times New Roman" w:hAnsi="Times New Roman" w:cs="Times New Roman"/>
          <w:bCs/>
          <w:sz w:val="28"/>
          <w:szCs w:val="28"/>
          <w:shd w:val="clear" w:color="auto" w:fill="FFFFFF"/>
        </w:rPr>
        <w:t xml:space="preserve"> в сброшюрованном и пронумерованном виде с оглавлением и сопроводительным письмом.</w:t>
      </w:r>
    </w:p>
    <w:p w:rsidR="00406D5B" w:rsidRDefault="00406D5B" w:rsidP="007A5194">
      <w:pPr>
        <w:spacing w:after="0" w:line="240" w:lineRule="auto"/>
        <w:ind w:firstLine="708"/>
        <w:jc w:val="both"/>
        <w:rPr>
          <w:rFonts w:ascii="Times New Roman" w:hAnsi="Times New Roman" w:cs="Times New Roman"/>
          <w:bCs/>
          <w:sz w:val="28"/>
          <w:szCs w:val="28"/>
          <w:shd w:val="clear" w:color="auto" w:fill="FFFFFF"/>
        </w:rPr>
      </w:pPr>
      <w:r>
        <w:rPr>
          <w:rFonts w:ascii="Times New Roman" w:hAnsi="Times New Roman" w:cs="Times New Roman"/>
          <w:sz w:val="28"/>
          <w:szCs w:val="28"/>
        </w:rPr>
        <w:t xml:space="preserve">7. До предоставления отчетности в </w:t>
      </w:r>
      <w:r w:rsidRPr="00A964C2">
        <w:rPr>
          <w:rFonts w:ascii="Times New Roman" w:hAnsi="Times New Roman" w:cs="Times New Roman"/>
          <w:bCs/>
          <w:sz w:val="28"/>
          <w:szCs w:val="28"/>
          <w:shd w:val="clear" w:color="auto" w:fill="FFFFFF"/>
        </w:rPr>
        <w:t>Финансовое управление Администрации Октябрьского района</w:t>
      </w:r>
      <w:r>
        <w:rPr>
          <w:rFonts w:ascii="Times New Roman" w:hAnsi="Times New Roman" w:cs="Times New Roman"/>
          <w:bCs/>
          <w:sz w:val="28"/>
          <w:szCs w:val="28"/>
          <w:shd w:val="clear" w:color="auto" w:fill="FFFFFF"/>
        </w:rPr>
        <w:t xml:space="preserve"> главные</w:t>
      </w:r>
      <w:r w:rsidR="00730026">
        <w:rPr>
          <w:rFonts w:ascii="Times New Roman" w:hAnsi="Times New Roman" w:cs="Times New Roman"/>
          <w:bCs/>
          <w:sz w:val="28"/>
          <w:szCs w:val="28"/>
          <w:shd w:val="clear" w:color="auto" w:fill="FFFFFF"/>
        </w:rPr>
        <w:t xml:space="preserve"> распорядители бюджетных средств проводят проверку отчетности на предмет ее соответствия контрольным соотношениям к показателям бюджетной отчетности и сводной бухгалтерской отчетности.</w:t>
      </w:r>
    </w:p>
    <w:p w:rsidR="00730026" w:rsidRDefault="00730026" w:rsidP="007A5194">
      <w:pPr>
        <w:spacing w:after="0" w:line="240" w:lineRule="auto"/>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По допустимости ошибкам, отраженным в протоколах контрольных соотношений,</w:t>
      </w:r>
      <w:r w:rsidRPr="00730026">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г</w:t>
      </w:r>
      <w:r w:rsidRPr="00A964C2">
        <w:rPr>
          <w:rFonts w:ascii="Times New Roman" w:hAnsi="Times New Roman" w:cs="Times New Roman"/>
          <w:bCs/>
          <w:sz w:val="28"/>
          <w:szCs w:val="28"/>
          <w:shd w:val="clear" w:color="auto" w:fill="FFFFFF"/>
        </w:rPr>
        <w:t>лавные администраторы бюджетных средств</w:t>
      </w:r>
      <w:r>
        <w:rPr>
          <w:rFonts w:ascii="Times New Roman" w:hAnsi="Times New Roman" w:cs="Times New Roman"/>
          <w:bCs/>
          <w:sz w:val="28"/>
          <w:szCs w:val="28"/>
          <w:shd w:val="clear" w:color="auto" w:fill="FFFFFF"/>
        </w:rPr>
        <w:t xml:space="preserve"> дают пояснения в 5 разделе текстовой части Пояснительной записки (ф.0503160). Без пояснения ошибок, а также в случае наличия недопустимых расхождений по </w:t>
      </w:r>
      <w:r w:rsidR="009D1D07">
        <w:rPr>
          <w:rFonts w:ascii="Times New Roman" w:hAnsi="Times New Roman" w:cs="Times New Roman"/>
          <w:bCs/>
          <w:sz w:val="28"/>
          <w:szCs w:val="28"/>
          <w:shd w:val="clear" w:color="auto" w:fill="FFFFFF"/>
        </w:rPr>
        <w:t>взаимосвязанным показателям отчетности, отчетность к рассмотрению не принимается и направляется субъектам отчетности для осуществления корректировок.</w:t>
      </w:r>
    </w:p>
    <w:p w:rsidR="009D1D07" w:rsidRDefault="009D1D07" w:rsidP="007A5194">
      <w:pPr>
        <w:spacing w:after="0" w:line="240" w:lineRule="auto"/>
        <w:ind w:firstLine="708"/>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lastRenderedPageBreak/>
        <w:t>8. В случае, если все показатели, предусмотренные формой бюджетной отчетности, не имеют числового значения, такая форма отчетности в обязательном порядке формируется в электронном виде и представляется с проставлением статуса «Готов к проверке» и отметки «Показатели отсутствуют». На бумажном носителе формы отчетности, не имеющие числового значения, не предоставляются.</w:t>
      </w:r>
      <w:r w:rsidRPr="009D1D07">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В разделе 5 текстовой части Пояснительной записки (ф.0503160) указывается наименование и коды форм отчетов, не имеющих числовых значений, и раскрываются причины</w:t>
      </w:r>
      <w:r w:rsidR="005A43BD">
        <w:rPr>
          <w:rFonts w:ascii="Times New Roman" w:hAnsi="Times New Roman" w:cs="Times New Roman"/>
          <w:bCs/>
          <w:sz w:val="28"/>
          <w:szCs w:val="28"/>
          <w:shd w:val="clear" w:color="auto" w:fill="FFFFFF"/>
        </w:rPr>
        <w:t xml:space="preserve"> отсутствия показателей.</w:t>
      </w:r>
    </w:p>
    <w:p w:rsidR="005A43BD" w:rsidRDefault="005A43BD" w:rsidP="007A5194">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9.</w:t>
      </w:r>
      <w:r w:rsidRPr="005A43BD">
        <w:rPr>
          <w:color w:val="464C55"/>
          <w:shd w:val="clear" w:color="auto" w:fill="FFFFFF"/>
        </w:rPr>
        <w:t xml:space="preserve"> </w:t>
      </w:r>
      <w:r w:rsidRPr="005A43BD">
        <w:rPr>
          <w:rFonts w:ascii="Times New Roman" w:hAnsi="Times New Roman" w:cs="Times New Roman"/>
          <w:sz w:val="28"/>
          <w:szCs w:val="28"/>
          <w:shd w:val="clear" w:color="auto" w:fill="FFFFFF"/>
        </w:rPr>
        <w:t>Бюджетная отчетность подписывается руководителем и главным бухгалтером субъекта бюджетной отчетности</w:t>
      </w:r>
      <w:r>
        <w:rPr>
          <w:rFonts w:ascii="Times New Roman" w:hAnsi="Times New Roman" w:cs="Times New Roman"/>
          <w:sz w:val="28"/>
          <w:szCs w:val="28"/>
          <w:shd w:val="clear" w:color="auto" w:fill="FFFFFF"/>
        </w:rPr>
        <w:t>.</w:t>
      </w:r>
      <w:r w:rsidRPr="005A43BD">
        <w:rPr>
          <w:color w:val="464C55"/>
          <w:shd w:val="clear" w:color="auto" w:fill="FFFFFF"/>
        </w:rPr>
        <w:t xml:space="preserve"> </w:t>
      </w:r>
      <w:r w:rsidRPr="005A43BD">
        <w:rPr>
          <w:rFonts w:ascii="Times New Roman" w:hAnsi="Times New Roman" w:cs="Times New Roman"/>
          <w:sz w:val="28"/>
          <w:szCs w:val="28"/>
          <w:shd w:val="clear" w:color="auto" w:fill="FFFFFF"/>
        </w:rPr>
        <w:t>Формы бюджетной отчетности, содержащие плановые (прогнозные) и (или) аналитические (управленческие) показатели, кроме того, подписываются руководителем финансово-экономической службы и (или) лицом, ответственным за формирование аналитической (управленческой) информации, предоставившим указанные данные в целях составления бюджетной отчетности.</w:t>
      </w:r>
    </w:p>
    <w:p w:rsidR="005A43BD" w:rsidRPr="005A43BD" w:rsidRDefault="005A43BD" w:rsidP="007A51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10.Отчетность </w:t>
      </w:r>
      <w:r>
        <w:rPr>
          <w:rFonts w:ascii="Times New Roman" w:hAnsi="Times New Roman" w:cs="Times New Roman"/>
          <w:bCs/>
          <w:sz w:val="28"/>
          <w:szCs w:val="28"/>
          <w:shd w:val="clear" w:color="auto" w:fill="FFFFFF"/>
        </w:rPr>
        <w:t>главных распорядителей бюджетных средств проверяется работниками финансового управления в части курируемых направлений. В случае получения положительного результата по факту проведения камеральной проверки бюджетной отчетности в программном комплексе «Свод-Смарт» отчетности присваивается статус «Утвержден».</w:t>
      </w:r>
    </w:p>
    <w:sectPr w:rsidR="005A43BD" w:rsidRPr="005A43BD" w:rsidSect="00644B4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2438A"/>
    <w:multiLevelType w:val="hybridMultilevel"/>
    <w:tmpl w:val="D7C4FAF2"/>
    <w:lvl w:ilvl="0" w:tplc="1174F56C">
      <w:start w:val="1"/>
      <w:numFmt w:val="decimal"/>
      <w:lvlText w:val="%1."/>
      <w:lvlJc w:val="left"/>
      <w:pPr>
        <w:ind w:left="1068" w:hanging="360"/>
      </w:pPr>
      <w:rPr>
        <w:rFonts w:ascii="Times New Roman" w:hAnsi="Times New Roman" w:cs="Times New Roman" w:hint="default"/>
        <w:color w:val="22272F"/>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B903C1D"/>
    <w:multiLevelType w:val="hybridMultilevel"/>
    <w:tmpl w:val="44944B54"/>
    <w:lvl w:ilvl="0" w:tplc="C5F6190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B40"/>
    <w:rsid w:val="00123431"/>
    <w:rsid w:val="003527E5"/>
    <w:rsid w:val="00406D5B"/>
    <w:rsid w:val="00586EF7"/>
    <w:rsid w:val="005A43BD"/>
    <w:rsid w:val="00644B40"/>
    <w:rsid w:val="0065535E"/>
    <w:rsid w:val="00730026"/>
    <w:rsid w:val="007A5194"/>
    <w:rsid w:val="008C2C61"/>
    <w:rsid w:val="009D1D07"/>
    <w:rsid w:val="00A35B51"/>
    <w:rsid w:val="00A964C2"/>
    <w:rsid w:val="00C75453"/>
    <w:rsid w:val="00E971E0"/>
    <w:rsid w:val="00F7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EFC11-AEE7-44E3-AF28-FB0DCA53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35E"/>
    <w:pPr>
      <w:ind w:left="720"/>
      <w:contextualSpacing/>
    </w:pPr>
  </w:style>
  <w:style w:type="paragraph" w:customStyle="1" w:styleId="s1">
    <w:name w:val="s_1"/>
    <w:basedOn w:val="a"/>
    <w:rsid w:val="007A51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5194"/>
    <w:rPr>
      <w:color w:val="0000FF"/>
      <w:u w:val="single"/>
    </w:rPr>
  </w:style>
  <w:style w:type="paragraph" w:styleId="a5">
    <w:name w:val="Balloon Text"/>
    <w:basedOn w:val="a"/>
    <w:link w:val="a6"/>
    <w:uiPriority w:val="99"/>
    <w:semiHidden/>
    <w:unhideWhenUsed/>
    <w:rsid w:val="005A43B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4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70951956/172a6d689833ce3e42dc0a8a7b3cddf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0951956/172a6d689833ce3e42dc0a8a7b3cddf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1234</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2020-03-25T04:26:00Z</cp:lastPrinted>
  <dcterms:created xsi:type="dcterms:W3CDTF">2020-03-25T01:44:00Z</dcterms:created>
  <dcterms:modified xsi:type="dcterms:W3CDTF">2020-03-26T01:40:00Z</dcterms:modified>
</cp:coreProperties>
</file>